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079A" w:rsidRDefault="00F061CD">
      <w:pPr>
        <w:tabs>
          <w:tab w:val="center" w:pos="4513"/>
        </w:tabs>
        <w:spacing w:after="120"/>
        <w:jc w:val="center"/>
        <w:rPr>
          <w:b/>
          <w:sz w:val="24"/>
          <w:szCs w:val="24"/>
        </w:rPr>
      </w:pPr>
      <w:bookmarkStart w:id="0" w:name="_GoBack"/>
      <w:bookmarkEnd w:id="0"/>
      <w:r>
        <w:rPr>
          <w:b/>
          <w:sz w:val="24"/>
          <w:szCs w:val="24"/>
        </w:rPr>
        <w:t>ANNEX 1 – Postal Services &amp; Solutions  (RM6280)</w:t>
      </w:r>
    </w:p>
    <w:p w:rsidR="001A079A" w:rsidRDefault="00F061CD">
      <w:pPr>
        <w:pBdr>
          <w:top w:val="single" w:sz="4" w:space="1" w:color="000000"/>
          <w:left w:val="single" w:sz="4" w:space="4" w:color="000000"/>
          <w:bottom w:val="single" w:sz="4" w:space="1" w:color="000000"/>
          <w:right w:val="single" w:sz="4" w:space="4" w:color="000000"/>
          <w:between w:val="nil"/>
        </w:pBdr>
        <w:shd w:val="clear" w:color="auto" w:fill="FFFFFF"/>
        <w:tabs>
          <w:tab w:val="left" w:pos="567"/>
        </w:tabs>
        <w:spacing w:before="120" w:after="120"/>
        <w:ind w:left="357"/>
        <w:jc w:val="center"/>
        <w:rPr>
          <w:b/>
          <w:smallCaps/>
          <w:color w:val="000000"/>
          <w:sz w:val="24"/>
          <w:szCs w:val="24"/>
          <w:highlight w:val="white"/>
        </w:rPr>
      </w:pPr>
      <w:bookmarkStart w:id="1" w:name="_gjdgxs" w:colFirst="0" w:colLast="0"/>
      <w:bookmarkEnd w:id="1"/>
      <w:r>
        <w:rPr>
          <w:b/>
          <w:smallCaps/>
          <w:color w:val="000000"/>
          <w:sz w:val="24"/>
          <w:szCs w:val="24"/>
          <w:highlight w:val="white"/>
        </w:rPr>
        <w:t>LOT 1 – FRANKING MACHINES, MAILROOM EQUIPMENT</w:t>
      </w:r>
    </w:p>
    <w:p w:rsidR="001A079A" w:rsidRDefault="00F061CD">
      <w:pPr>
        <w:pBdr>
          <w:top w:val="single" w:sz="4" w:space="1" w:color="000000"/>
          <w:left w:val="single" w:sz="4" w:space="4" w:color="000000"/>
          <w:bottom w:val="single" w:sz="4" w:space="1" w:color="000000"/>
          <w:right w:val="single" w:sz="4" w:space="4" w:color="000000"/>
          <w:between w:val="nil"/>
        </w:pBdr>
        <w:shd w:val="clear" w:color="auto" w:fill="FFFFFF"/>
        <w:tabs>
          <w:tab w:val="left" w:pos="567"/>
        </w:tabs>
        <w:spacing w:before="120" w:after="120"/>
        <w:ind w:left="357"/>
        <w:jc w:val="center"/>
        <w:rPr>
          <w:b/>
          <w:smallCaps/>
          <w:color w:val="000000"/>
          <w:sz w:val="24"/>
          <w:szCs w:val="24"/>
        </w:rPr>
      </w:pPr>
      <w:r>
        <w:rPr>
          <w:b/>
          <w:smallCaps/>
          <w:color w:val="000000"/>
          <w:sz w:val="24"/>
          <w:szCs w:val="24"/>
          <w:highlight w:val="white"/>
        </w:rPr>
        <w:t>AND ASSOCIATED CONSUMABLES</w:t>
      </w: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smallCaps/>
          <w:color w:val="000000"/>
        </w:rPr>
        <w:t>SCOPE</w:t>
      </w:r>
    </w:p>
    <w:p w:rsidR="001A079A" w:rsidRDefault="00F061CD">
      <w:pPr>
        <w:numPr>
          <w:ilvl w:val="1"/>
          <w:numId w:val="15"/>
        </w:numPr>
        <w:pBdr>
          <w:top w:val="nil"/>
          <w:left w:val="nil"/>
          <w:bottom w:val="nil"/>
          <w:right w:val="nil"/>
          <w:between w:val="nil"/>
        </w:pBdr>
        <w:tabs>
          <w:tab w:val="left" w:pos="1134"/>
        </w:tabs>
        <w:spacing w:before="120" w:after="120"/>
        <w:ind w:left="709" w:hanging="431"/>
      </w:pPr>
      <w:r>
        <w:rPr>
          <w:color w:val="000000"/>
        </w:rPr>
        <w:t>The Supplier shall provide cost effective, flexible, high quality and value for money Deliverables (Services and Solutions) capable of providing a broad range of Buyers with their requirement.</w:t>
      </w:r>
    </w:p>
    <w:p w:rsidR="001A079A" w:rsidRDefault="00F061CD">
      <w:pPr>
        <w:numPr>
          <w:ilvl w:val="1"/>
          <w:numId w:val="15"/>
        </w:numPr>
        <w:pBdr>
          <w:top w:val="nil"/>
          <w:left w:val="nil"/>
          <w:bottom w:val="nil"/>
          <w:right w:val="nil"/>
          <w:between w:val="nil"/>
        </w:pBdr>
        <w:tabs>
          <w:tab w:val="left" w:pos="1134"/>
        </w:tabs>
        <w:spacing w:before="120" w:after="120"/>
        <w:ind w:left="709" w:hanging="431"/>
      </w:pPr>
      <w:r>
        <w:rPr>
          <w:color w:val="000000"/>
        </w:rPr>
        <w:t>The Supplier shall provide a wide range of requirements for franking machines, mailroom equipment, furniture, accessories, consumables and software, supporting maintenance services and service wraps pertaining to the operation of the Equipment and ensuring</w:t>
      </w:r>
      <w:r>
        <w:rPr>
          <w:color w:val="000000"/>
        </w:rPr>
        <w:t xml:space="preserve"> it is kept in good working order</w:t>
      </w:r>
    </w:p>
    <w:p w:rsidR="001A079A" w:rsidRDefault="00F061CD">
      <w:pPr>
        <w:numPr>
          <w:ilvl w:val="1"/>
          <w:numId w:val="15"/>
        </w:numPr>
        <w:pBdr>
          <w:top w:val="nil"/>
          <w:left w:val="nil"/>
          <w:bottom w:val="nil"/>
          <w:right w:val="nil"/>
          <w:between w:val="nil"/>
        </w:pBdr>
        <w:tabs>
          <w:tab w:val="left" w:pos="1134"/>
        </w:tabs>
        <w:spacing w:before="120" w:after="120"/>
      </w:pPr>
      <w:r>
        <w:rPr>
          <w:color w:val="000000"/>
        </w:rPr>
        <w:t>The core requirements of this Lot 1 shall include but shall not be limited to:</w:t>
      </w:r>
    </w:p>
    <w:p w:rsidR="001A079A" w:rsidRDefault="00F061CD">
      <w:pPr>
        <w:numPr>
          <w:ilvl w:val="0"/>
          <w:numId w:val="13"/>
        </w:numPr>
        <w:ind w:left="2160"/>
        <w:rPr>
          <w:color w:val="000000"/>
        </w:rPr>
      </w:pPr>
      <w:r>
        <w:rPr>
          <w:color w:val="000000"/>
        </w:rPr>
        <w:t>Low volume capacity franking machines with Local Area Network (LAN) (or equivalent) connectivity and able to be self-installed by Buyers’</w:t>
      </w:r>
    </w:p>
    <w:p w:rsidR="001A079A" w:rsidRDefault="00F061CD">
      <w:pPr>
        <w:numPr>
          <w:ilvl w:val="0"/>
          <w:numId w:val="13"/>
        </w:numPr>
        <w:ind w:left="2160"/>
        <w:rPr>
          <w:color w:val="000000"/>
        </w:rPr>
      </w:pPr>
      <w:r>
        <w:rPr>
          <w:color w:val="000000"/>
        </w:rPr>
        <w:t>Mediu</w:t>
      </w:r>
      <w:r>
        <w:rPr>
          <w:color w:val="000000"/>
        </w:rPr>
        <w:t>m and high volume capacity franking machines, all with Local Area Network (LAN) (or equivalent) connectivity</w:t>
      </w:r>
    </w:p>
    <w:p w:rsidR="001A079A" w:rsidRDefault="00F061CD">
      <w:pPr>
        <w:numPr>
          <w:ilvl w:val="0"/>
          <w:numId w:val="13"/>
        </w:numPr>
        <w:ind w:left="2160"/>
        <w:rPr>
          <w:color w:val="000000"/>
        </w:rPr>
      </w:pPr>
      <w:r>
        <w:rPr>
          <w:color w:val="000000"/>
        </w:rPr>
        <w:t>Franking machines that offer up to date mail tariffs and discounts</w:t>
      </w:r>
    </w:p>
    <w:p w:rsidR="001A079A" w:rsidRDefault="00F061CD">
      <w:pPr>
        <w:numPr>
          <w:ilvl w:val="0"/>
          <w:numId w:val="13"/>
        </w:numPr>
        <w:ind w:left="2160"/>
        <w:rPr>
          <w:color w:val="000000"/>
        </w:rPr>
      </w:pPr>
      <w:r>
        <w:t>A range of c</w:t>
      </w:r>
      <w:r>
        <w:rPr>
          <w:color w:val="000000"/>
        </w:rPr>
        <w:t>onsumables</w:t>
      </w:r>
    </w:p>
    <w:p w:rsidR="001A079A" w:rsidRDefault="00F061CD">
      <w:pPr>
        <w:numPr>
          <w:ilvl w:val="0"/>
          <w:numId w:val="13"/>
        </w:numPr>
        <w:ind w:left="2160"/>
        <w:rPr>
          <w:color w:val="000000"/>
        </w:rPr>
      </w:pPr>
      <w:r>
        <w:t>A range of software</w:t>
      </w:r>
    </w:p>
    <w:p w:rsidR="001A079A" w:rsidRDefault="00F061CD">
      <w:pPr>
        <w:numPr>
          <w:ilvl w:val="0"/>
          <w:numId w:val="13"/>
        </w:numPr>
        <w:ind w:left="2160"/>
        <w:rPr>
          <w:color w:val="000000"/>
        </w:rPr>
      </w:pPr>
      <w:r>
        <w:t>A range of mailroom equipment, furnit</w:t>
      </w:r>
      <w:r>
        <w:t>ure and accessories</w:t>
      </w:r>
      <w:r>
        <w:rPr>
          <w:color w:val="000000"/>
        </w:rPr>
        <w:t>.</w:t>
      </w:r>
    </w:p>
    <w:p w:rsidR="001A079A" w:rsidRDefault="00F061CD">
      <w:pPr>
        <w:numPr>
          <w:ilvl w:val="0"/>
          <w:numId w:val="13"/>
        </w:numPr>
        <w:ind w:left="2160"/>
        <w:rPr>
          <w:color w:val="000000"/>
        </w:rPr>
      </w:pPr>
      <w:r>
        <w:t>Two (2) finance options</w:t>
      </w:r>
    </w:p>
    <w:p w:rsidR="001A079A" w:rsidRDefault="00F061CD">
      <w:pPr>
        <w:numPr>
          <w:ilvl w:val="3"/>
          <w:numId w:val="13"/>
        </w:numPr>
      </w:pPr>
      <w:r>
        <w:rPr>
          <w:color w:val="000000"/>
        </w:rPr>
        <w:t>Range of fixed term operating leases</w:t>
      </w:r>
    </w:p>
    <w:p w:rsidR="001A079A" w:rsidRDefault="00F061CD">
      <w:pPr>
        <w:numPr>
          <w:ilvl w:val="3"/>
          <w:numId w:val="13"/>
        </w:numPr>
      </w:pPr>
      <w:r>
        <w:rPr>
          <w:color w:val="000000"/>
        </w:rPr>
        <w:t xml:space="preserve">Outright purchase of the Services and/or Solutions </w:t>
      </w:r>
    </w:p>
    <w:p w:rsidR="001A079A" w:rsidRDefault="00F061CD">
      <w:pPr>
        <w:numPr>
          <w:ilvl w:val="0"/>
          <w:numId w:val="13"/>
        </w:numPr>
        <w:ind w:left="2160"/>
        <w:rPr>
          <w:color w:val="000000"/>
        </w:rPr>
      </w:pPr>
      <w:r>
        <w:rPr>
          <w:color w:val="000000"/>
        </w:rPr>
        <w:t xml:space="preserve">Help Desk Support </w:t>
      </w:r>
    </w:p>
    <w:p w:rsidR="001A079A" w:rsidRDefault="00F061CD">
      <w:pPr>
        <w:numPr>
          <w:ilvl w:val="0"/>
          <w:numId w:val="13"/>
        </w:numPr>
        <w:ind w:left="2160"/>
        <w:rPr>
          <w:color w:val="000000"/>
        </w:rPr>
      </w:pPr>
      <w:r>
        <w:rPr>
          <w:color w:val="000000"/>
        </w:rPr>
        <w:t xml:space="preserve">Maintenance services </w:t>
      </w:r>
    </w:p>
    <w:p w:rsidR="001A079A" w:rsidRDefault="00F061CD">
      <w:pPr>
        <w:numPr>
          <w:ilvl w:val="0"/>
          <w:numId w:val="13"/>
        </w:numPr>
        <w:ind w:left="2160"/>
        <w:rPr>
          <w:color w:val="000000"/>
        </w:rPr>
      </w:pPr>
      <w:r>
        <w:rPr>
          <w:color w:val="000000"/>
        </w:rPr>
        <w:t>Service wrap options, including annual inspections (as a minimum)</w:t>
      </w:r>
    </w:p>
    <w:p w:rsidR="001A079A" w:rsidRDefault="001A079A">
      <w:pPr>
        <w:pBdr>
          <w:top w:val="nil"/>
          <w:left w:val="nil"/>
          <w:bottom w:val="nil"/>
          <w:right w:val="nil"/>
          <w:between w:val="nil"/>
        </w:pBdr>
        <w:tabs>
          <w:tab w:val="left" w:pos="709"/>
        </w:tabs>
        <w:spacing w:before="120" w:after="120"/>
      </w:pP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color w:val="000000"/>
        </w:rPr>
        <w:t xml:space="preserve">MANDATORY REQUIREMENTS – SERVICES AND SOLUTIONS </w:t>
      </w:r>
    </w:p>
    <w:p w:rsidR="001A079A" w:rsidRDefault="00F061CD">
      <w:pPr>
        <w:numPr>
          <w:ilvl w:val="1"/>
          <w:numId w:val="15"/>
        </w:numPr>
        <w:pBdr>
          <w:top w:val="nil"/>
          <w:left w:val="nil"/>
          <w:bottom w:val="nil"/>
          <w:right w:val="nil"/>
          <w:between w:val="nil"/>
        </w:pBdr>
        <w:tabs>
          <w:tab w:val="left" w:pos="1134"/>
        </w:tabs>
        <w:spacing w:before="120" w:after="120"/>
      </w:pPr>
      <w:r>
        <w:rPr>
          <w:color w:val="000000"/>
        </w:rPr>
        <w:t>The Supplier shall have the flexibility and scalability to provide the Services and Solutions  to a wide range of public sector organisations throughout the UK as set out in the table below:</w:t>
      </w:r>
    </w:p>
    <w:tbl>
      <w:tblPr>
        <w:tblStyle w:val="a"/>
        <w:tblW w:w="3166" w:type="dxa"/>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6"/>
      </w:tblGrid>
      <w:tr w:rsidR="001A079A">
        <w:trPr>
          <w:trHeight w:val="454"/>
        </w:trPr>
        <w:tc>
          <w:tcPr>
            <w:tcW w:w="3166" w:type="dxa"/>
            <w:vAlign w:val="center"/>
          </w:tcPr>
          <w:p w:rsidR="001A079A" w:rsidRDefault="00F061CD">
            <w:pPr>
              <w:pBdr>
                <w:top w:val="nil"/>
                <w:left w:val="nil"/>
                <w:bottom w:val="nil"/>
                <w:right w:val="nil"/>
                <w:between w:val="nil"/>
              </w:pBdr>
              <w:rPr>
                <w:color w:val="000000"/>
              </w:rPr>
            </w:pPr>
            <w:r>
              <w:rPr>
                <w:color w:val="000000"/>
              </w:rPr>
              <w:t xml:space="preserve">England </w:t>
            </w:r>
          </w:p>
        </w:tc>
      </w:tr>
      <w:tr w:rsidR="001A079A">
        <w:trPr>
          <w:trHeight w:val="454"/>
        </w:trPr>
        <w:tc>
          <w:tcPr>
            <w:tcW w:w="3166" w:type="dxa"/>
            <w:vAlign w:val="center"/>
          </w:tcPr>
          <w:p w:rsidR="001A079A" w:rsidRDefault="00F061CD">
            <w:pPr>
              <w:pBdr>
                <w:top w:val="nil"/>
                <w:left w:val="nil"/>
                <w:bottom w:val="nil"/>
                <w:right w:val="nil"/>
                <w:between w:val="nil"/>
              </w:pBdr>
              <w:rPr>
                <w:color w:val="000000"/>
              </w:rPr>
            </w:pPr>
            <w:r>
              <w:rPr>
                <w:color w:val="000000"/>
              </w:rPr>
              <w:t>Wales</w:t>
            </w:r>
          </w:p>
        </w:tc>
      </w:tr>
      <w:tr w:rsidR="001A079A">
        <w:trPr>
          <w:trHeight w:val="454"/>
        </w:trPr>
        <w:tc>
          <w:tcPr>
            <w:tcW w:w="3166" w:type="dxa"/>
            <w:vAlign w:val="center"/>
          </w:tcPr>
          <w:p w:rsidR="001A079A" w:rsidRDefault="00F061CD">
            <w:pPr>
              <w:pBdr>
                <w:top w:val="nil"/>
                <w:left w:val="nil"/>
                <w:bottom w:val="nil"/>
                <w:right w:val="nil"/>
                <w:between w:val="nil"/>
              </w:pBdr>
              <w:rPr>
                <w:color w:val="000000"/>
              </w:rPr>
            </w:pPr>
            <w:r>
              <w:rPr>
                <w:color w:val="000000"/>
              </w:rPr>
              <w:t xml:space="preserve">Northern Ireland </w:t>
            </w:r>
          </w:p>
        </w:tc>
      </w:tr>
      <w:tr w:rsidR="001A079A">
        <w:trPr>
          <w:trHeight w:val="454"/>
        </w:trPr>
        <w:tc>
          <w:tcPr>
            <w:tcW w:w="3166" w:type="dxa"/>
            <w:vAlign w:val="center"/>
          </w:tcPr>
          <w:p w:rsidR="001A079A" w:rsidRDefault="00F061CD">
            <w:pPr>
              <w:pBdr>
                <w:top w:val="nil"/>
                <w:left w:val="nil"/>
                <w:bottom w:val="nil"/>
                <w:right w:val="nil"/>
                <w:between w:val="nil"/>
              </w:pBdr>
              <w:rPr>
                <w:color w:val="000000"/>
              </w:rPr>
            </w:pPr>
            <w:r>
              <w:rPr>
                <w:color w:val="000000"/>
              </w:rPr>
              <w:t xml:space="preserve">Scotland </w:t>
            </w:r>
          </w:p>
        </w:tc>
      </w:tr>
    </w:tbl>
    <w:p w:rsidR="001A079A" w:rsidRDefault="00F061CD">
      <w:pPr>
        <w:pBdr>
          <w:top w:val="nil"/>
          <w:left w:val="nil"/>
          <w:bottom w:val="nil"/>
          <w:right w:val="nil"/>
          <w:between w:val="nil"/>
        </w:pBdr>
        <w:tabs>
          <w:tab w:val="left" w:pos="1134"/>
        </w:tabs>
        <w:spacing w:before="120" w:after="120"/>
        <w:ind w:left="1436" w:hanging="720"/>
        <w:rPr>
          <w:color w:val="000000"/>
        </w:rPr>
      </w:pPr>
      <w:r>
        <w:rPr>
          <w:color w:val="000000"/>
        </w:rPr>
        <w:t>2.1.1.</w:t>
      </w:r>
      <w:r>
        <w:rPr>
          <w:color w:val="000000"/>
        </w:rPr>
        <w:tab/>
        <w:t xml:space="preserve">The Supplier shall be aware that Buyers may range from small public sector organisations e.g. a small Primary Educational Establishment or a Local Authority up to a large Central Government department and have varying </w:t>
      </w:r>
      <w:r>
        <w:rPr>
          <w:color w:val="000000"/>
        </w:rPr>
        <w:t>numbers of staff (i.e. from single figures up to thousands), single or numerous geographic locations, varying scopes of requirements and varying potential spend values (i.e. from hundreds to millions of pounds per annum). This is known as the Buyer’s level</w:t>
      </w:r>
      <w:r>
        <w:rPr>
          <w:color w:val="000000"/>
        </w:rPr>
        <w:t xml:space="preserve"> of complexity. The Supplier shall have the flexibility and scalability to accommodate a broad Buyer base and shall </w:t>
      </w:r>
      <w:r>
        <w:rPr>
          <w:color w:val="000000"/>
        </w:rPr>
        <w:lastRenderedPageBreak/>
        <w:t>include working with the Buyer to meet individual Buyers demands (e.g. fluctuations in volumes).</w:t>
      </w:r>
    </w:p>
    <w:p w:rsidR="001A079A" w:rsidRDefault="00F061CD">
      <w:pPr>
        <w:pBdr>
          <w:top w:val="nil"/>
          <w:left w:val="nil"/>
          <w:bottom w:val="nil"/>
          <w:right w:val="nil"/>
          <w:between w:val="nil"/>
        </w:pBdr>
        <w:tabs>
          <w:tab w:val="left" w:pos="1134"/>
        </w:tabs>
        <w:spacing w:before="120" w:after="120"/>
        <w:ind w:left="1432" w:hanging="716"/>
        <w:rPr>
          <w:color w:val="000000"/>
        </w:rPr>
      </w:pPr>
      <w:r>
        <w:rPr>
          <w:color w:val="000000"/>
        </w:rPr>
        <w:t>2.1.2.</w:t>
      </w:r>
      <w:r>
        <w:rPr>
          <w:color w:val="000000"/>
        </w:rPr>
        <w:tab/>
      </w:r>
      <w:r>
        <w:rPr>
          <w:color w:val="000000"/>
        </w:rPr>
        <w:t>The Supplier shall provide an effective implementing process for Buyers and provide Buyers with the appropriate level of support and guidance.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Equipment (Franking Machines and Mailroom Equipment)</w:t>
      </w:r>
    </w:p>
    <w:p w:rsidR="001A079A" w:rsidRDefault="00F061CD">
      <w:pPr>
        <w:numPr>
          <w:ilvl w:val="2"/>
          <w:numId w:val="15"/>
        </w:numPr>
        <w:pBdr>
          <w:top w:val="nil"/>
          <w:left w:val="nil"/>
          <w:bottom w:val="nil"/>
          <w:right w:val="nil"/>
          <w:between w:val="nil"/>
        </w:pBdr>
        <w:spacing w:before="120" w:after="120"/>
        <w:ind w:left="1566" w:hanging="850"/>
        <w:rPr>
          <w:u w:val="single"/>
        </w:rPr>
      </w:pPr>
      <w:r>
        <w:rPr>
          <w:color w:val="000000"/>
        </w:rPr>
        <w:t>The Supplier shall provide the full catalogue range of Equip</w:t>
      </w:r>
      <w:r>
        <w:rPr>
          <w:color w:val="000000"/>
        </w:rPr>
        <w:t>ment to fulfil the core requirements of franking machines and mailroom equipment, furniture and accessories including but not limited to:</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Electronic postal scales and weighing platforms</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Tracking equipment</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Envelope printing equipment</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Mail screening equipment</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Letter openers</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Extraction equipment</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Folder inserters</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Addressing systems</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Associated software</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 xml:space="preserve">Document management systems (including software) </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 xml:space="preserve">Other related equipment i.e. stackers, card printers, mail and parcel sorting equipment, </w:t>
      </w:r>
      <w:r>
        <w:rPr>
          <w:color w:val="000000"/>
        </w:rPr>
        <w:t>reading technology etc.</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provide a range of low to medium volume franking machines which shall include as standard, a weighing scale.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specify the maximum weighing capacity of the scale that is supplied as standard howe</w:t>
      </w:r>
      <w:r>
        <w:rPr>
          <w:color w:val="000000"/>
        </w:rPr>
        <w:t>ver, this should be capable of weighing items up to 2.5kg to ensure the Buyer can select the most accurate price per item for their mail output.</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provide weighing scales upgrade options where necessary, which will enable Buyers’ to config</w:t>
      </w:r>
      <w:r>
        <w:rPr>
          <w:color w:val="000000"/>
        </w:rPr>
        <w:t xml:space="preserve">ure or tailor a franking machine where the Buyer has a requirement to send out items which exceed the 2.5kg standard as outlined within Framework Schedule 3 (Framework Prices).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provide the Buyer with consumables to support the day to day operation of the franking machine. This shall be limited to ink cartridges (mono and colour) and labels.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all parts, consumables and weighing scal</w:t>
      </w:r>
      <w:r>
        <w:rPr>
          <w:color w:val="000000"/>
        </w:rPr>
        <w:t xml:space="preserve">es are available for each franking machine at least five (5) years after manufacture of the franking machine ceases.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all franking machines are capable of alerting Buyers’ of their functional status. This shall include alerts</w:t>
      </w:r>
      <w:r>
        <w:rPr>
          <w:color w:val="000000"/>
        </w:rPr>
        <w:t xml:space="preserve"> for low consumable levels including ink, low meter credit balance, engineer required and any other fault that may result in loss of machine functionality. Alerts shall be clearly visible on the machine control panel / screen.</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lastRenderedPageBreak/>
        <w:t>The Supplier shall ensure tha</w:t>
      </w:r>
      <w:r>
        <w:rPr>
          <w:color w:val="000000"/>
        </w:rPr>
        <w:t>t all networked digital Equipment is compliant with the networked security requirements specified by Buyers’ during the Call-Off Procedure.</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Equipment, parts and consumables supplied to the Buyer under this Framework Contr</w:t>
      </w:r>
      <w:r>
        <w:rPr>
          <w:color w:val="000000"/>
        </w:rPr>
        <w:t>act shall meet all current UK and EU legislation, , including but not limited to BS 8887 Design for manufacture, assembly, disassembly and end-of-life (MADE) or equivalent.</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provide the Buyer with consumables to support the day to day ope</w:t>
      </w:r>
      <w:r>
        <w:rPr>
          <w:color w:val="000000"/>
        </w:rPr>
        <w:t>ration of Equipment. This shall include but is not limited to ink cartridges (mono and colour) and labels.</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parts, consumables and non-network accessories are available for all Equipment for at least five (5) years after manufacture of the Equipment ceases.</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networked digital Equipment is compl</w:t>
      </w:r>
      <w:r>
        <w:rPr>
          <w:color w:val="000000"/>
        </w:rPr>
        <w:t>iant with the networked security requirements specified by Buyers’ during the Call-Off Procedure.</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Equipment parts and consumables supplied to Buyers’ under this Framework Contract shall meet all current UK and EU legislat</w:t>
      </w:r>
      <w:r>
        <w:rPr>
          <w:color w:val="000000"/>
        </w:rPr>
        <w:t>ion, including but not limited to BS 8887 Design for manufacture, assembly, disassembly and end-of-life (MADE) or equivalent.</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mail screening Equipment supplied to Buyers’ under this Framework Contract which includes the u</w:t>
      </w:r>
      <w:r>
        <w:rPr>
          <w:color w:val="000000"/>
        </w:rPr>
        <w:t>se of X-Ray / radiation technology, shall meet current UK Ionising Radiation Regulations 1999.</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Equipment is delivered to the point of use and installed and connected to the Buyer’s network, where required by Buyers’.</w:t>
      </w:r>
    </w:p>
    <w:p w:rsidR="001A079A" w:rsidRDefault="00F061CD">
      <w:pPr>
        <w:numPr>
          <w:ilvl w:val="2"/>
          <w:numId w:val="15"/>
        </w:numPr>
        <w:pBdr>
          <w:top w:val="nil"/>
          <w:left w:val="nil"/>
          <w:bottom w:val="nil"/>
          <w:right w:val="nil"/>
          <w:between w:val="nil"/>
        </w:pBdr>
        <w:spacing w:before="120" w:after="120"/>
        <w:ind w:left="1567" w:hanging="851"/>
      </w:pPr>
      <w:r>
        <w:rPr>
          <w:color w:val="000000"/>
        </w:rPr>
        <w:t xml:space="preserve">The </w:t>
      </w:r>
      <w:r>
        <w:rPr>
          <w:color w:val="000000"/>
        </w:rPr>
        <w:t>Supplier shall ensure that all Equipment is fully functional at the point of installation</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Software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provide a range of Open Architecture software that is able to seamlessly integrate with third party products and services utilised by Buyers’.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enable implementation of Buyers’ mail/postal strategies and support the d</w:t>
      </w:r>
      <w:r>
        <w:rPr>
          <w:color w:val="000000"/>
        </w:rPr>
        <w:t>rive towards reduced costs of the mail environment and improved management of document/information workflow (in both paper and digital forms) from creation through to storage and archiving, in support of the Government’s digital by default agenda.</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w:t>
      </w:r>
      <w:r>
        <w:rPr>
          <w:color w:val="000000"/>
        </w:rPr>
        <w:t>lier shall ensure that the range of software required shall therefore include options to support or enable:</w:t>
      </w:r>
    </w:p>
    <w:p w:rsidR="001A079A" w:rsidRDefault="00F061CD">
      <w:pPr>
        <w:numPr>
          <w:ilvl w:val="0"/>
          <w:numId w:val="19"/>
        </w:numPr>
        <w:pBdr>
          <w:top w:val="nil"/>
          <w:left w:val="nil"/>
          <w:bottom w:val="nil"/>
          <w:right w:val="nil"/>
          <w:between w:val="nil"/>
        </w:pBdr>
        <w:tabs>
          <w:tab w:val="left" w:pos="1134"/>
        </w:tabs>
        <w:spacing w:before="120"/>
        <w:ind w:left="1872"/>
        <w:rPr>
          <w:color w:val="000000"/>
        </w:rPr>
      </w:pPr>
      <w:r>
        <w:rPr>
          <w:color w:val="000000"/>
        </w:rPr>
        <w:t>business process optimisation;</w:t>
      </w:r>
    </w:p>
    <w:p w:rsidR="001A079A" w:rsidRDefault="00F061CD">
      <w:pPr>
        <w:numPr>
          <w:ilvl w:val="0"/>
          <w:numId w:val="19"/>
        </w:numPr>
        <w:pBdr>
          <w:top w:val="nil"/>
          <w:left w:val="nil"/>
          <w:bottom w:val="nil"/>
          <w:right w:val="nil"/>
          <w:between w:val="nil"/>
        </w:pBdr>
        <w:tabs>
          <w:tab w:val="left" w:pos="1134"/>
        </w:tabs>
        <w:ind w:left="1872"/>
        <w:rPr>
          <w:color w:val="000000"/>
        </w:rPr>
      </w:pPr>
      <w:r>
        <w:rPr>
          <w:color w:val="000000"/>
        </w:rPr>
        <w:t>automation;</w:t>
      </w:r>
    </w:p>
    <w:p w:rsidR="001A079A" w:rsidRDefault="00F061CD">
      <w:pPr>
        <w:numPr>
          <w:ilvl w:val="0"/>
          <w:numId w:val="19"/>
        </w:numPr>
        <w:pBdr>
          <w:top w:val="nil"/>
          <w:left w:val="nil"/>
          <w:bottom w:val="nil"/>
          <w:right w:val="nil"/>
          <w:between w:val="nil"/>
        </w:pBdr>
        <w:tabs>
          <w:tab w:val="left" w:pos="1134"/>
        </w:tabs>
        <w:ind w:left="1872"/>
        <w:rPr>
          <w:color w:val="000000"/>
        </w:rPr>
      </w:pPr>
      <w:r>
        <w:rPr>
          <w:color w:val="000000"/>
        </w:rPr>
        <w:t>workflow management;</w:t>
      </w:r>
    </w:p>
    <w:p w:rsidR="001A079A" w:rsidRDefault="00F061CD">
      <w:pPr>
        <w:numPr>
          <w:ilvl w:val="0"/>
          <w:numId w:val="19"/>
        </w:numPr>
        <w:pBdr>
          <w:top w:val="nil"/>
          <w:left w:val="nil"/>
          <w:bottom w:val="nil"/>
          <w:right w:val="nil"/>
          <w:between w:val="nil"/>
        </w:pBdr>
        <w:tabs>
          <w:tab w:val="left" w:pos="1134"/>
        </w:tabs>
        <w:ind w:left="1872"/>
        <w:rPr>
          <w:color w:val="000000"/>
        </w:rPr>
      </w:pPr>
      <w:r>
        <w:rPr>
          <w:color w:val="000000"/>
        </w:rPr>
        <w:t>document management.</w:t>
      </w:r>
    </w:p>
    <w:p w:rsidR="001A079A" w:rsidRDefault="001A079A">
      <w:pPr>
        <w:pBdr>
          <w:top w:val="nil"/>
          <w:left w:val="nil"/>
          <w:bottom w:val="nil"/>
          <w:right w:val="nil"/>
          <w:between w:val="nil"/>
        </w:pBdr>
        <w:tabs>
          <w:tab w:val="left" w:pos="1134"/>
        </w:tabs>
        <w:ind w:left="1872"/>
        <w:rPr>
          <w:color w:val="000000"/>
        </w:rPr>
      </w:pPr>
    </w:p>
    <w:p w:rsidR="001A079A" w:rsidRDefault="00F061CD">
      <w:pPr>
        <w:numPr>
          <w:ilvl w:val="2"/>
          <w:numId w:val="15"/>
        </w:numPr>
        <w:pBdr>
          <w:top w:val="nil"/>
          <w:left w:val="nil"/>
          <w:bottom w:val="nil"/>
          <w:right w:val="nil"/>
          <w:between w:val="nil"/>
        </w:pBdr>
        <w:tabs>
          <w:tab w:val="left" w:pos="1134"/>
        </w:tabs>
        <w:spacing w:after="120"/>
        <w:ind w:left="1566" w:hanging="850"/>
      </w:pPr>
      <w:r>
        <w:rPr>
          <w:color w:val="000000"/>
        </w:rPr>
        <w:t xml:space="preserve">The Supplier shall ensure that all software referred to in the scope of Lot 1 is available to Buyers’ as part of the catalogue range outlined in Framework </w:t>
      </w:r>
      <w:r>
        <w:rPr>
          <w:color w:val="000000"/>
        </w:rPr>
        <w:lastRenderedPageBreak/>
        <w:t xml:space="preserve">Schedule 3 (Framework Prices) and shall inform the Relevant Authority of the software manufacturer.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provide bespoke software and/ or customisation of standard software where required and any additional costs shall be agreed with Buyers’ during the Call-Off Procedure.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all software is delivered to the poin</w:t>
      </w:r>
      <w:r>
        <w:rPr>
          <w:color w:val="000000"/>
        </w:rPr>
        <w:t>t of use and installed and connected to the Buyer’s network, where required by Buyers’.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all software is fully functional at the point of installation1</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the provision of software supplied under Lo</w:t>
      </w:r>
      <w:r>
        <w:rPr>
          <w:color w:val="000000"/>
        </w:rPr>
        <w:t xml:space="preserve">t 1 shall be on the basis of a co-terminus deal whereby the licence will expire at the end of the Call-Off Contract Period / Lease Period, unless otherwise specified by Buyers’.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work with the Buyer and the Buyer’s I.T. management teams </w:t>
      </w:r>
      <w:r>
        <w:rPr>
          <w:color w:val="000000"/>
        </w:rPr>
        <w:t>to ensure the proposed software is tested and compatible with any existing hardware and also conforms to the Buyer’s I.T. protocols.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all software, including version used by Buyers’ shall be maintained and supported throughout</w:t>
      </w:r>
      <w:r>
        <w:rPr>
          <w:color w:val="000000"/>
        </w:rPr>
        <w:t xml:space="preserve"> the lifetime of the Equipment (i.e. from the time of installation to termination of use).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where open standards are available, including Open Architecture / open source software, they are utilised in the delivery of all Call</w:t>
      </w:r>
      <w:r>
        <w:rPr>
          <w:color w:val="000000"/>
        </w:rPr>
        <w:t>-Off Contracts.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provide the optimum licensing option where multiple pieces of Equipment are being sourced by Buyers’ e.g. an enterprise licence.</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any licence relevant to the use of the software is granted to</w:t>
      </w:r>
      <w:r>
        <w:rPr>
          <w:color w:val="000000"/>
        </w:rPr>
        <w:t xml:space="preserve"> the Buyer at the time of supply and certainly prior to full go-live of the solution.</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Training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be responsible for the provision of training for all Equipment and software supplied through Lot 1.  The Supplier shall specify the minimum t</w:t>
      </w:r>
      <w:r>
        <w:rPr>
          <w:color w:val="000000"/>
        </w:rPr>
        <w:t>raining requirements to Buyers’ prior to delivery and installation.</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training for all Equipment and software is available to Buyers’ users on-site at the point of installation. Where this is not possible, the Supplier shall pr</w:t>
      </w:r>
      <w:r>
        <w:rPr>
          <w:color w:val="000000"/>
        </w:rPr>
        <w:t>ovide training within one (1) Working Day of installation unless otherwise specified by the Buyers’.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be required to deliver focussed training upon request by the Buyer, on-site at the Buyer Premises where the Buyer shall organise suitabl</w:t>
      </w:r>
      <w:r>
        <w:rPr>
          <w:color w:val="000000"/>
        </w:rPr>
        <w:t>e user groups.  This may be topic rather than Equipment or software based training, for example, managing mail output, as agreed with the Buyer during the Call-Off Procedure. This shall be provided at no additional cost to Buyers’.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w:t>
      </w:r>
      <w:r>
        <w:rPr>
          <w:color w:val="000000"/>
        </w:rPr>
        <w:t>e that appropriate training is provided to Buyers’ users to enable effective operation and usage of the Equipment and software that supports the delivery of the Buyer’s objectives, as specified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lastRenderedPageBreak/>
        <w:t>The Supplier shall deliver refr</w:t>
      </w:r>
      <w:r>
        <w:rPr>
          <w:color w:val="000000"/>
        </w:rPr>
        <w:t>esher training on-site and within a time mutually agreed with the Buyer to enable effective usage of the Equipment  and software, as follows:</w:t>
      </w:r>
    </w:p>
    <w:p w:rsidR="001A079A" w:rsidRDefault="00F061CD">
      <w:pPr>
        <w:numPr>
          <w:ilvl w:val="0"/>
          <w:numId w:val="22"/>
        </w:numPr>
        <w:pBdr>
          <w:top w:val="nil"/>
          <w:left w:val="nil"/>
          <w:bottom w:val="nil"/>
          <w:right w:val="nil"/>
          <w:between w:val="nil"/>
        </w:pBdr>
        <w:tabs>
          <w:tab w:val="left" w:pos="1134"/>
        </w:tabs>
        <w:spacing w:before="120"/>
        <w:ind w:left="1872"/>
        <w:rPr>
          <w:color w:val="000000"/>
        </w:rPr>
      </w:pPr>
      <w:r>
        <w:rPr>
          <w:color w:val="000000"/>
        </w:rPr>
        <w:t>Training on how to operate the Equipment and/or software;</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on how to top up credit on a franking machine;</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on how to order consumables;</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where use of the Equipment and/or software is below expectations;</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where unreasonable down time is occurring for any Equipment;</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where Buyer personnel are new.</w:t>
      </w:r>
    </w:p>
    <w:p w:rsidR="001A079A" w:rsidRDefault="001A079A">
      <w:pPr>
        <w:pBdr>
          <w:top w:val="nil"/>
          <w:left w:val="nil"/>
          <w:bottom w:val="nil"/>
          <w:right w:val="nil"/>
          <w:between w:val="nil"/>
        </w:pBdr>
        <w:spacing w:after="120"/>
        <w:ind w:left="1566" w:hanging="850"/>
        <w:rPr>
          <w:b/>
          <w:color w:val="FF0000"/>
        </w:rPr>
      </w:pP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provide on-site/off-site/online training, or re-training, in support of all Equipment and software at no additional cost to Buyers’</w:t>
      </w:r>
      <w:r>
        <w:rPr>
          <w:b/>
          <w:color w:val="000000"/>
        </w:rPr>
        <w:t>.</w:t>
      </w:r>
    </w:p>
    <w:p w:rsidR="001A079A" w:rsidRDefault="001A079A">
      <w:pPr>
        <w:pBdr>
          <w:top w:val="nil"/>
          <w:left w:val="nil"/>
          <w:bottom w:val="nil"/>
          <w:right w:val="nil"/>
          <w:between w:val="nil"/>
        </w:pBdr>
        <w:tabs>
          <w:tab w:val="left" w:pos="1134"/>
        </w:tabs>
        <w:spacing w:before="120" w:after="120"/>
        <w:rPr>
          <w:color w:val="000000"/>
        </w:rPr>
      </w:pP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Finance Options</w:t>
      </w:r>
    </w:p>
    <w:p w:rsidR="001A079A" w:rsidRDefault="00F061CD">
      <w:pPr>
        <w:numPr>
          <w:ilvl w:val="2"/>
          <w:numId w:val="15"/>
        </w:numPr>
        <w:pBdr>
          <w:top w:val="nil"/>
          <w:left w:val="nil"/>
          <w:bottom w:val="nil"/>
          <w:right w:val="nil"/>
          <w:between w:val="nil"/>
        </w:pBdr>
        <w:tabs>
          <w:tab w:val="left" w:pos="1560"/>
        </w:tabs>
        <w:spacing w:before="120" w:after="120"/>
        <w:ind w:left="1134"/>
      </w:pPr>
      <w:r>
        <w:rPr>
          <w:color w:val="000000"/>
        </w:rPr>
        <w:t xml:space="preserve">The Supplier shall provide Buyers with two (2) finance options, </w:t>
      </w:r>
    </w:p>
    <w:p w:rsidR="001A079A" w:rsidRDefault="00F061CD">
      <w:pPr>
        <w:numPr>
          <w:ilvl w:val="0"/>
          <w:numId w:val="14"/>
        </w:numPr>
        <w:pBdr>
          <w:top w:val="nil"/>
          <w:left w:val="nil"/>
          <w:bottom w:val="nil"/>
          <w:right w:val="nil"/>
          <w:between w:val="nil"/>
        </w:pBdr>
        <w:tabs>
          <w:tab w:val="left" w:pos="1134"/>
        </w:tabs>
        <w:spacing w:before="120" w:after="120"/>
        <w:ind w:left="2465"/>
        <w:rPr>
          <w:color w:val="000000"/>
        </w:rPr>
      </w:pPr>
      <w:r>
        <w:rPr>
          <w:color w:val="000000"/>
        </w:rPr>
        <w:t>A range of operating leases and;</w:t>
      </w:r>
    </w:p>
    <w:p w:rsidR="001A079A" w:rsidRDefault="00F061CD">
      <w:pPr>
        <w:numPr>
          <w:ilvl w:val="0"/>
          <w:numId w:val="14"/>
        </w:numPr>
        <w:pBdr>
          <w:top w:val="nil"/>
          <w:left w:val="nil"/>
          <w:bottom w:val="nil"/>
          <w:right w:val="nil"/>
          <w:between w:val="nil"/>
        </w:pBdr>
        <w:tabs>
          <w:tab w:val="left" w:pos="1134"/>
        </w:tabs>
        <w:spacing w:before="120" w:after="120"/>
        <w:ind w:left="2465"/>
        <w:rPr>
          <w:color w:val="000000"/>
        </w:rPr>
      </w:pPr>
      <w:r>
        <w:rPr>
          <w:color w:val="000000"/>
        </w:rPr>
        <w:t>Outright purchase.</w:t>
      </w:r>
    </w:p>
    <w:p w:rsidR="001A079A" w:rsidRDefault="00F061CD">
      <w:pPr>
        <w:numPr>
          <w:ilvl w:val="2"/>
          <w:numId w:val="15"/>
        </w:numPr>
        <w:pBdr>
          <w:top w:val="nil"/>
          <w:left w:val="nil"/>
          <w:bottom w:val="nil"/>
          <w:right w:val="nil"/>
          <w:between w:val="nil"/>
        </w:pBdr>
        <w:tabs>
          <w:tab w:val="left" w:pos="1560"/>
        </w:tabs>
        <w:spacing w:before="120" w:after="120"/>
        <w:ind w:left="1560" w:hanging="930"/>
      </w:pPr>
      <w:r>
        <w:rPr>
          <w:color w:val="000000"/>
        </w:rPr>
        <w:t xml:space="preserve">The Supplier shall extend the provision for lease options to alternative cost structures where an alternative method of financing is specified by Buyers’. Where this is applicable the Supplier shall base </w:t>
      </w:r>
      <w:r>
        <w:rPr>
          <w:color w:val="000000"/>
        </w:rPr>
        <w:t xml:space="preserve">their pricing on Framework Schedule 3 (Framework Prices). The Supplier shall ensure that only fixed period lease agreements are provided and pricing offered within these extended areas shall reflect Framework Schedule 3 (Framework pricing). </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The Supplier shall (re)finance Equipment on behalf of Buyers if specified, where legacy Equipment forms part of the Call-Off Contract, and alternative finance options shall be made available to include this approach.</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 xml:space="preserve">In accordance with paragraph 2.5.3 the </w:t>
      </w:r>
      <w:r>
        <w:rPr>
          <w:color w:val="000000"/>
        </w:rPr>
        <w:t xml:space="preserve">Supplier shall support the management of outstanding finance on legacy Equipment or where a legacy contract exists, by working with Buyers’ to arrange for this to be paid off within the Call-Off Contract Period. </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The Supplier shall ensure that the requirem</w:t>
      </w:r>
      <w:r>
        <w:rPr>
          <w:color w:val="000000"/>
        </w:rPr>
        <w:t>ent as specified in paragraph 2.5.4, will be met with a standard rate for all legacy settlements and that any settlement figures included in the Call-Off Contract Period are clearly identified and defined to Buyers’.</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The Supplier shall ensure that ownershi</w:t>
      </w:r>
      <w:r>
        <w:rPr>
          <w:color w:val="000000"/>
        </w:rPr>
        <w:t xml:space="preserve">p of Equipment will not transfer to Buyers’ undertaking financial transactions, unless they choose to purchase outright.  </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The Supplier shall provide full transparency of the pricing offered to Buyers’, including but not limited to associated interest rate</w:t>
      </w:r>
      <w:r>
        <w:rPr>
          <w:color w:val="000000"/>
        </w:rPr>
        <w:t>s. CCS reserves the right to request cost breakdowns in this area at any time throughout the Framework Contract Period.</w:t>
      </w:r>
    </w:p>
    <w:p w:rsidR="001A079A" w:rsidRDefault="001A079A">
      <w:pPr>
        <w:pBdr>
          <w:top w:val="nil"/>
          <w:left w:val="nil"/>
          <w:bottom w:val="nil"/>
          <w:right w:val="nil"/>
          <w:between w:val="nil"/>
        </w:pBdr>
        <w:tabs>
          <w:tab w:val="left" w:pos="1134"/>
        </w:tabs>
        <w:spacing w:before="120"/>
        <w:ind w:left="1025"/>
        <w:rPr>
          <w:b/>
          <w:color w:val="000000"/>
        </w:rPr>
      </w:pPr>
    </w:p>
    <w:p w:rsidR="001A079A" w:rsidRDefault="00F061CD">
      <w:pPr>
        <w:numPr>
          <w:ilvl w:val="1"/>
          <w:numId w:val="15"/>
        </w:numPr>
        <w:pBdr>
          <w:top w:val="nil"/>
          <w:left w:val="nil"/>
          <w:bottom w:val="nil"/>
          <w:right w:val="nil"/>
          <w:between w:val="nil"/>
        </w:pBdr>
        <w:tabs>
          <w:tab w:val="left" w:pos="1134"/>
        </w:tabs>
        <w:spacing w:after="120"/>
      </w:pPr>
      <w:r>
        <w:rPr>
          <w:b/>
          <w:color w:val="000000"/>
        </w:rPr>
        <w:t xml:space="preserve">Operating Leases </w:t>
      </w:r>
    </w:p>
    <w:p w:rsidR="001A079A" w:rsidRDefault="00F061CD">
      <w:pPr>
        <w:numPr>
          <w:ilvl w:val="2"/>
          <w:numId w:val="15"/>
        </w:numPr>
        <w:pBdr>
          <w:top w:val="nil"/>
          <w:left w:val="nil"/>
          <w:bottom w:val="nil"/>
          <w:right w:val="nil"/>
          <w:between w:val="nil"/>
        </w:pBdr>
        <w:tabs>
          <w:tab w:val="left" w:pos="1134"/>
        </w:tabs>
        <w:spacing w:before="120" w:after="120"/>
        <w:ind w:left="1571" w:hanging="851"/>
      </w:pPr>
      <w:r>
        <w:rPr>
          <w:color w:val="000000"/>
        </w:rPr>
        <w:t>The Supplier shall provide Buyers’ with the option to finance the cost of Equipment through a range of operating lease options and the maximum Call-Off Initial Period (primary Lease Period) shall be six (6) years.</w:t>
      </w:r>
    </w:p>
    <w:p w:rsidR="001A079A" w:rsidRDefault="00F061CD">
      <w:pPr>
        <w:numPr>
          <w:ilvl w:val="2"/>
          <w:numId w:val="15"/>
        </w:numPr>
        <w:pBdr>
          <w:top w:val="nil"/>
          <w:left w:val="nil"/>
          <w:bottom w:val="nil"/>
          <w:right w:val="nil"/>
          <w:between w:val="nil"/>
        </w:pBdr>
        <w:tabs>
          <w:tab w:val="left" w:pos="1134"/>
        </w:tabs>
        <w:spacing w:before="120" w:after="120"/>
        <w:ind w:left="1571" w:hanging="851"/>
      </w:pPr>
      <w:r>
        <w:rPr>
          <w:color w:val="000000"/>
        </w:rPr>
        <w:lastRenderedPageBreak/>
        <w:t>The Supplier shall ensure that all operati</w:t>
      </w:r>
      <w:r>
        <w:rPr>
          <w:color w:val="000000"/>
        </w:rPr>
        <w:t xml:space="preserve">ng lease agreements are compliant with International Financial Reporting Standard 16 (IFRS 16) and any other applicable or superseding standards. </w:t>
      </w:r>
    </w:p>
    <w:p w:rsidR="001A079A" w:rsidRDefault="00F061CD">
      <w:pPr>
        <w:numPr>
          <w:ilvl w:val="2"/>
          <w:numId w:val="15"/>
        </w:numPr>
        <w:pBdr>
          <w:top w:val="nil"/>
          <w:left w:val="nil"/>
          <w:bottom w:val="nil"/>
          <w:right w:val="nil"/>
          <w:between w:val="nil"/>
        </w:pBdr>
        <w:tabs>
          <w:tab w:val="left" w:pos="1134"/>
        </w:tabs>
        <w:spacing w:before="120" w:after="120"/>
        <w:ind w:left="1571" w:hanging="851"/>
      </w:pPr>
      <w:r>
        <w:rPr>
          <w:color w:val="000000"/>
        </w:rPr>
        <w:t>The Supplier shall be the Lessor in all cases and the Buyer shall be the Lessee.</w:t>
      </w:r>
    </w:p>
    <w:p w:rsidR="001A079A" w:rsidRDefault="00F061CD">
      <w:pPr>
        <w:numPr>
          <w:ilvl w:val="2"/>
          <w:numId w:val="15"/>
        </w:numPr>
        <w:pBdr>
          <w:top w:val="nil"/>
          <w:left w:val="nil"/>
          <w:bottom w:val="nil"/>
          <w:right w:val="nil"/>
          <w:between w:val="nil"/>
        </w:pBdr>
        <w:tabs>
          <w:tab w:val="left" w:pos="1134"/>
        </w:tabs>
        <w:spacing w:before="120" w:after="120"/>
        <w:ind w:left="1571" w:hanging="851"/>
      </w:pPr>
      <w:r>
        <w:rPr>
          <w:color w:val="000000"/>
        </w:rPr>
        <w:t>The Supplier shall provide a</w:t>
      </w:r>
      <w:r>
        <w:rPr>
          <w:color w:val="000000"/>
        </w:rPr>
        <w:t xml:space="preserve"> range of operating lease options for durations of 2, 3, 4, 5, and 6 years.  The Lease Period shall be specified by Buyers’ during the Call-Off Procedure and in accordance with the Call-Off Contract which shall </w:t>
      </w:r>
      <w:r>
        <w:rPr>
          <w:color w:val="000000"/>
        </w:rPr>
        <w:tab/>
        <w:t>incorporate Call-Off Schedule 22 (Lease Term</w:t>
      </w:r>
      <w:r>
        <w:rPr>
          <w:color w:val="000000"/>
        </w:rPr>
        <w:t>s).not defined</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 xml:space="preserve">The Supplier shall not be permitted to use any other form of lease agreement other than the Call-Off Contract which shall incorporate Call-Off Schedule 22 (Lease Terms).  </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not be permitted to amend or alter Call-Off  Sched</w:t>
      </w:r>
      <w:r>
        <w:rPr>
          <w:color w:val="000000"/>
        </w:rPr>
        <w:t>ule 22 (Lease Terms)</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ensure that all Call-Off Contracts for leased Equipment are tax fixed.</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ensure that residual values for Equipment leased over a Call-Off Initial Period (primary Lease Period) will be as follows:</w:t>
      </w:r>
    </w:p>
    <w:p w:rsidR="001A079A" w:rsidRDefault="00F061CD">
      <w:pPr>
        <w:numPr>
          <w:ilvl w:val="0"/>
          <w:numId w:val="3"/>
        </w:numPr>
        <w:pBdr>
          <w:top w:val="nil"/>
          <w:left w:val="nil"/>
          <w:bottom w:val="nil"/>
          <w:right w:val="nil"/>
          <w:between w:val="nil"/>
        </w:pBdr>
        <w:tabs>
          <w:tab w:val="left" w:pos="709"/>
          <w:tab w:val="left" w:pos="1560"/>
        </w:tabs>
        <w:spacing w:before="120"/>
        <w:ind w:left="2465"/>
      </w:pPr>
      <w:r>
        <w:rPr>
          <w:color w:val="000000"/>
        </w:rPr>
        <w:t xml:space="preserve">40% for 2 year leases; </w:t>
      </w:r>
    </w:p>
    <w:p w:rsidR="001A079A" w:rsidRDefault="00F061CD">
      <w:pPr>
        <w:numPr>
          <w:ilvl w:val="0"/>
          <w:numId w:val="3"/>
        </w:numPr>
        <w:pBdr>
          <w:top w:val="nil"/>
          <w:left w:val="nil"/>
          <w:bottom w:val="nil"/>
          <w:right w:val="nil"/>
          <w:between w:val="nil"/>
        </w:pBdr>
        <w:tabs>
          <w:tab w:val="left" w:pos="709"/>
          <w:tab w:val="left" w:pos="1560"/>
        </w:tabs>
        <w:ind w:left="2465"/>
        <w:rPr>
          <w:color w:val="000000"/>
        </w:rPr>
      </w:pPr>
      <w:r>
        <w:rPr>
          <w:color w:val="000000"/>
        </w:rPr>
        <w:t xml:space="preserve">30% for 3 year leases; </w:t>
      </w:r>
    </w:p>
    <w:p w:rsidR="001A079A" w:rsidRDefault="00F061CD">
      <w:pPr>
        <w:numPr>
          <w:ilvl w:val="0"/>
          <w:numId w:val="3"/>
        </w:numPr>
        <w:pBdr>
          <w:top w:val="nil"/>
          <w:left w:val="nil"/>
          <w:bottom w:val="nil"/>
          <w:right w:val="nil"/>
          <w:between w:val="nil"/>
        </w:pBdr>
        <w:tabs>
          <w:tab w:val="left" w:pos="709"/>
          <w:tab w:val="left" w:pos="1560"/>
        </w:tabs>
        <w:ind w:left="2465"/>
      </w:pPr>
      <w:r>
        <w:t>25</w:t>
      </w:r>
      <w:r>
        <w:rPr>
          <w:color w:val="000000"/>
        </w:rPr>
        <w:t xml:space="preserve">% for 4 year leases; </w:t>
      </w:r>
    </w:p>
    <w:p w:rsidR="001A079A" w:rsidRDefault="00F061CD">
      <w:pPr>
        <w:numPr>
          <w:ilvl w:val="0"/>
          <w:numId w:val="3"/>
        </w:numPr>
        <w:pBdr>
          <w:top w:val="nil"/>
          <w:left w:val="nil"/>
          <w:bottom w:val="nil"/>
          <w:right w:val="nil"/>
          <w:between w:val="nil"/>
        </w:pBdr>
        <w:tabs>
          <w:tab w:val="left" w:pos="709"/>
          <w:tab w:val="left" w:pos="1560"/>
        </w:tabs>
        <w:ind w:left="2465"/>
        <w:rPr>
          <w:color w:val="000000"/>
        </w:rPr>
      </w:pPr>
      <w:r>
        <w:rPr>
          <w:color w:val="000000"/>
        </w:rPr>
        <w:t xml:space="preserve">20% for 5 year leases; </w:t>
      </w:r>
    </w:p>
    <w:p w:rsidR="001A079A" w:rsidRDefault="00F061CD">
      <w:pPr>
        <w:numPr>
          <w:ilvl w:val="0"/>
          <w:numId w:val="3"/>
        </w:numPr>
        <w:pBdr>
          <w:top w:val="nil"/>
          <w:left w:val="nil"/>
          <w:bottom w:val="nil"/>
          <w:right w:val="nil"/>
          <w:between w:val="nil"/>
        </w:pBdr>
        <w:tabs>
          <w:tab w:val="left" w:pos="709"/>
          <w:tab w:val="left" w:pos="1560"/>
        </w:tabs>
        <w:spacing w:after="120"/>
        <w:ind w:left="2465"/>
      </w:pPr>
      <w:r>
        <w:t>15</w:t>
      </w:r>
      <w:r>
        <w:rPr>
          <w:color w:val="000000"/>
        </w:rPr>
        <w:t>% for 6 year leases</w:t>
      </w:r>
      <w:r>
        <w:t>.</w:t>
      </w:r>
      <w:r>
        <w:rPr>
          <w:color w:val="000000"/>
        </w:rPr>
        <w:t xml:space="preserve"> </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make available the option for Buyers’ to enter into a Call-Off Optional Extension Period (secondary Lease Period) as specified by Buyers’ during the Call-Off Procedure and for a period not to exceed the period(s) detailed in paragraph 2.</w:t>
      </w:r>
      <w:r>
        <w:rPr>
          <w:color w:val="000000"/>
        </w:rPr>
        <w:t>6.10.</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ensure that any secondary Lease Period will not extend Buyers’ total Lease Period beyond six (6) years from the Call-Off Start Date i.e. commencement of the primary Lease Period to the expiry of the secondary Lease Period.</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w:t>
      </w:r>
      <w:r>
        <w:rPr>
          <w:color w:val="000000"/>
        </w:rPr>
        <w:t>lier shall ensure that the residual value of the Equipment shall be no less than the requirements specified in paragraph 2.6.8 for the relevant Lease Period.</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ensure that any new lease finance required due to additions to a franking machi</w:t>
      </w:r>
      <w:r>
        <w:rPr>
          <w:color w:val="000000"/>
        </w:rPr>
        <w:t xml:space="preserve">ne after installation, shall be co-terminus with the original Lease Period. </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provide lease finance options based on payments by Buyers’ three (3) Months (quarterly) in advance as outlined in Framework Schedule 3 (Framework Prices).</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w:t>
      </w:r>
      <w:r>
        <w:rPr>
          <w:color w:val="000000"/>
        </w:rPr>
        <w:t>upplier shall be aware that some Buyers’ may require lease payments to be in arrears. The Supplier shall not charge a premium for lease payments made in arrears and any such requirement shall be specified by the Buyer during the Call-Off Procedure.</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224"/>
      </w:pPr>
      <w:r>
        <w:rPr>
          <w:color w:val="000000"/>
        </w:rPr>
        <w:t>The Sup</w:t>
      </w:r>
      <w:r>
        <w:rPr>
          <w:color w:val="000000"/>
        </w:rPr>
        <w:t xml:space="preserve">plier shall provide a comprehensive post Order maintenance service </w:t>
      </w:r>
      <w:r>
        <w:rPr>
          <w:color w:val="000000"/>
        </w:rPr>
        <w:tab/>
        <w:t xml:space="preserve">and basic service wrap as standard, throughout any Lease Period, to ensure </w:t>
      </w:r>
      <w:r>
        <w:rPr>
          <w:color w:val="000000"/>
        </w:rPr>
        <w:tab/>
        <w:t>that the Equipment is maintained and in good working order.</w:t>
      </w:r>
    </w:p>
    <w:p w:rsidR="001A079A" w:rsidRDefault="001A079A">
      <w:pPr>
        <w:pBdr>
          <w:top w:val="nil"/>
          <w:left w:val="nil"/>
          <w:bottom w:val="nil"/>
          <w:right w:val="nil"/>
          <w:between w:val="nil"/>
        </w:pBdr>
        <w:tabs>
          <w:tab w:val="left" w:pos="1134"/>
          <w:tab w:val="left" w:pos="1560"/>
        </w:tabs>
        <w:spacing w:before="120" w:after="120"/>
        <w:ind w:left="1224"/>
        <w:rPr>
          <w:b/>
          <w:color w:val="000000"/>
        </w:rPr>
      </w:pP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Expiry of Lease Agreements </w:t>
      </w:r>
    </w:p>
    <w:p w:rsidR="001A079A" w:rsidRDefault="00F061CD">
      <w:pPr>
        <w:numPr>
          <w:ilvl w:val="2"/>
          <w:numId w:val="15"/>
        </w:numPr>
        <w:pBdr>
          <w:top w:val="nil"/>
          <w:left w:val="nil"/>
          <w:bottom w:val="nil"/>
          <w:right w:val="nil"/>
          <w:between w:val="nil"/>
        </w:pBdr>
        <w:tabs>
          <w:tab w:val="left" w:pos="1134"/>
        </w:tabs>
        <w:spacing w:before="120" w:after="120"/>
        <w:ind w:left="1560" w:hanging="851"/>
        <w:rPr>
          <w:u w:val="single"/>
        </w:rPr>
      </w:pPr>
      <w:r>
        <w:rPr>
          <w:color w:val="000000"/>
        </w:rPr>
        <w:t>The Supplier acknowledges and agrees that Buyers’ shall not be required to provide notice for termination on expiry of primary and/or secondary Lease Periods</w:t>
      </w:r>
    </w:p>
    <w:p w:rsidR="001A079A" w:rsidRDefault="00F061CD">
      <w:pPr>
        <w:numPr>
          <w:ilvl w:val="2"/>
          <w:numId w:val="15"/>
        </w:numPr>
        <w:pBdr>
          <w:top w:val="nil"/>
          <w:left w:val="nil"/>
          <w:bottom w:val="nil"/>
          <w:right w:val="nil"/>
          <w:between w:val="nil"/>
        </w:pBdr>
        <w:tabs>
          <w:tab w:val="left" w:pos="1134"/>
        </w:tabs>
        <w:spacing w:before="120" w:after="120"/>
        <w:ind w:left="1560" w:hanging="851"/>
        <w:rPr>
          <w:u w:val="single"/>
        </w:rPr>
      </w:pPr>
      <w:r>
        <w:rPr>
          <w:color w:val="000000"/>
        </w:rPr>
        <w:t xml:space="preserve">The Supplier shall provide Buyers’ with six (6) Months written notice in advance of the expiry of </w:t>
      </w:r>
      <w:r>
        <w:rPr>
          <w:color w:val="000000"/>
        </w:rPr>
        <w:t>each lease agreement.</w:t>
      </w:r>
    </w:p>
    <w:p w:rsidR="001A079A" w:rsidRDefault="00F061CD">
      <w:pPr>
        <w:numPr>
          <w:ilvl w:val="2"/>
          <w:numId w:val="15"/>
        </w:numPr>
        <w:pBdr>
          <w:top w:val="nil"/>
          <w:left w:val="nil"/>
          <w:bottom w:val="nil"/>
          <w:right w:val="nil"/>
          <w:between w:val="nil"/>
        </w:pBdr>
        <w:ind w:hanging="930"/>
      </w:pPr>
      <w:r>
        <w:rPr>
          <w:color w:val="000000"/>
        </w:rPr>
        <w:t xml:space="preserve">The Supplier shall ensure that lease agreements terminate automatically at the end of the primary Lease Period unless the Buyer explicitly states in advance and in writing that it wishes to enter into a secondary Lease Period.  </w:t>
      </w:r>
    </w:p>
    <w:p w:rsidR="001A079A" w:rsidRDefault="00F061CD">
      <w:pPr>
        <w:numPr>
          <w:ilvl w:val="2"/>
          <w:numId w:val="15"/>
        </w:numPr>
        <w:pBdr>
          <w:top w:val="nil"/>
          <w:left w:val="nil"/>
          <w:bottom w:val="nil"/>
          <w:right w:val="nil"/>
          <w:between w:val="nil"/>
        </w:pBdr>
        <w:tabs>
          <w:tab w:val="left" w:pos="1134"/>
        </w:tabs>
        <w:spacing w:before="120" w:after="120"/>
        <w:ind w:hanging="930"/>
      </w:pPr>
      <w:r>
        <w:rPr>
          <w:color w:val="000000"/>
        </w:rPr>
        <w:t>The Supplier shall ensure that all lease agreement Charges shall cease on the Call-Off Expiry Date.</w:t>
      </w:r>
    </w:p>
    <w:p w:rsidR="001A079A" w:rsidRDefault="00F061CD">
      <w:pPr>
        <w:numPr>
          <w:ilvl w:val="2"/>
          <w:numId w:val="15"/>
        </w:numPr>
        <w:pBdr>
          <w:top w:val="nil"/>
          <w:left w:val="nil"/>
          <w:bottom w:val="nil"/>
          <w:right w:val="nil"/>
          <w:between w:val="nil"/>
        </w:pBdr>
        <w:tabs>
          <w:tab w:val="left" w:pos="1134"/>
        </w:tabs>
        <w:spacing w:before="120" w:after="120"/>
        <w:ind w:hanging="930"/>
      </w:pPr>
      <w:r>
        <w:rPr>
          <w:color w:val="000000"/>
        </w:rPr>
        <w:t>The Supplier shall remove all Equipment within ten (10) days of the expiry date subject to removal of other sensitive data, as agreed with Buyers’.</w:t>
      </w:r>
    </w:p>
    <w:p w:rsidR="001A079A" w:rsidRDefault="00F061CD">
      <w:pPr>
        <w:numPr>
          <w:ilvl w:val="2"/>
          <w:numId w:val="15"/>
        </w:numPr>
        <w:pBdr>
          <w:top w:val="nil"/>
          <w:left w:val="nil"/>
          <w:bottom w:val="nil"/>
          <w:right w:val="nil"/>
          <w:between w:val="nil"/>
        </w:pBdr>
        <w:tabs>
          <w:tab w:val="left" w:pos="1134"/>
        </w:tabs>
        <w:spacing w:before="120" w:after="120"/>
        <w:ind w:hanging="930"/>
      </w:pPr>
      <w:r>
        <w:rPr>
          <w:color w:val="000000"/>
        </w:rPr>
        <w:t>The Supp</w:t>
      </w:r>
      <w:r>
        <w:rPr>
          <w:color w:val="000000"/>
        </w:rPr>
        <w:t>lier shall be responsible for the removal of Equipment at the end of the Lease Period and shall comply with the current Waste Electrical and Electronic Equipment (WEEE) Directive.</w:t>
      </w:r>
    </w:p>
    <w:p w:rsidR="001A079A" w:rsidRDefault="00F061CD">
      <w:pPr>
        <w:numPr>
          <w:ilvl w:val="2"/>
          <w:numId w:val="15"/>
        </w:numPr>
        <w:pBdr>
          <w:top w:val="nil"/>
          <w:left w:val="nil"/>
          <w:bottom w:val="nil"/>
          <w:right w:val="nil"/>
          <w:between w:val="nil"/>
        </w:pBdr>
        <w:tabs>
          <w:tab w:val="left" w:pos="1134"/>
        </w:tabs>
        <w:spacing w:before="120" w:after="120"/>
        <w:ind w:hanging="930"/>
      </w:pPr>
      <w:r>
        <w:rPr>
          <w:color w:val="000000"/>
        </w:rPr>
        <w:t>The Supplier shall ensure that the removal of Equipment will be at no additi</w:t>
      </w:r>
      <w:r>
        <w:rPr>
          <w:color w:val="000000"/>
        </w:rPr>
        <w:t>onal cost to Buyers’.</w:t>
      </w:r>
    </w:p>
    <w:p w:rsidR="001A079A" w:rsidRDefault="001A079A">
      <w:pPr>
        <w:pBdr>
          <w:top w:val="nil"/>
          <w:left w:val="nil"/>
          <w:bottom w:val="nil"/>
          <w:right w:val="nil"/>
          <w:between w:val="nil"/>
        </w:pBdr>
        <w:tabs>
          <w:tab w:val="left" w:pos="1134"/>
        </w:tabs>
        <w:spacing w:before="120" w:after="120"/>
        <w:ind w:left="1639"/>
        <w:rPr>
          <w:color w:val="000000"/>
        </w:rPr>
      </w:pP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Settlement and Flexibility</w:t>
      </w:r>
    </w:p>
    <w:p w:rsidR="001A079A" w:rsidRDefault="00F061CD">
      <w:pPr>
        <w:numPr>
          <w:ilvl w:val="2"/>
          <w:numId w:val="15"/>
        </w:numPr>
        <w:pBdr>
          <w:top w:val="nil"/>
          <w:left w:val="nil"/>
          <w:bottom w:val="nil"/>
          <w:right w:val="nil"/>
          <w:between w:val="nil"/>
        </w:pBdr>
        <w:tabs>
          <w:tab w:val="left" w:pos="1134"/>
        </w:tabs>
        <w:spacing w:before="120" w:after="120"/>
        <w:ind w:left="1701" w:hanging="992"/>
        <w:rPr>
          <w:u w:val="single"/>
        </w:rPr>
      </w:pPr>
      <w:r>
        <w:rPr>
          <w:color w:val="000000"/>
        </w:rPr>
        <w:t>The Supplier shall ensure where a settlement fee is payable due to the Buyers early termination of a Call-Off Contract for leased Equipment this will be in accordance with the provisions set out within Call-Off Schedule 22 (Lease Terms).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w:t>
      </w:r>
      <w:r>
        <w:rPr>
          <w:color w:val="000000"/>
        </w:rPr>
        <w:t xml:space="preserve"> be expected to apply a discount of at least 5% to an early settlement fee that may be chargeable to the Buyer as set out within the provisions of Call-Off Schedule 22 (Lease Terms). The early settlement fee may also be referred to as a ‘redemption charge’</w:t>
      </w:r>
      <w:r>
        <w:rPr>
          <w:color w:val="000000"/>
        </w:rPr>
        <w:t xml:space="preserve"> (or similar) but still refers to charges payable due to early termination of the lease for a piece of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no administration or collection charges are applied to any settlement fee which may be relevant to early termin</w:t>
      </w:r>
      <w:r>
        <w:rPr>
          <w:color w:val="000000"/>
        </w:rPr>
        <w:t>ation of a Call - Off Contract for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have a requirement to upgrade or downgrade Equipment supplied under this Lot where the franking machine no longer matches the required output volume or specification</w:t>
      </w:r>
      <w:r>
        <w:rPr>
          <w:color w:val="000000"/>
        </w:rPr>
        <w:t xml:space="preserve"> due to a change in circumstances and a more suitable franking machine is required.  In these circumstances the Buyer reserves the right to upgrade or downgrade the Equipment within the Suppliers accepted range under this Lot at any time, without incurring</w:t>
      </w:r>
      <w:r>
        <w:rPr>
          <w:color w:val="000000"/>
        </w:rPr>
        <w:t xml:space="preserve"> any early settlement fee penalty on the original Equipment. CCS does not intend that this is an open-ended commitment for the Supplier and should only be used by Buyers’ on specific occasions.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CCS expects flexibility from the Supplier in the management of</w:t>
      </w:r>
      <w:r>
        <w:rPr>
          <w:color w:val="000000"/>
        </w:rPr>
        <w:t xml:space="preserve"> the Buyers’ Services and Solutions  and shall not charge an early settlement fee Sum, where the Equipment is redundant due to a Buyer reorganisation, merger or closure and, where all reasonable efforts have been made to re-site the Equipment within the Bu</w:t>
      </w:r>
      <w:r>
        <w:rPr>
          <w:color w:val="000000"/>
        </w:rPr>
        <w:t>yer’s organisation.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Where it becomes apparent that a piece of Equipment supplied to a Buyer under this Lot will become redundant, the Supplier shall explore opportunities to move this Equipment to another public sector organisation where the Equipment is f</w:t>
      </w:r>
      <w:r>
        <w:rPr>
          <w:color w:val="000000"/>
        </w:rPr>
        <w:t>it-for-purpose and where clear efficiencies can be illustrated to both the ‘existing’ and ‘new’ Buyers’ in doing this.</w:t>
      </w:r>
    </w:p>
    <w:p w:rsidR="001A079A" w:rsidRDefault="00F061CD">
      <w:pPr>
        <w:numPr>
          <w:ilvl w:val="1"/>
          <w:numId w:val="15"/>
        </w:numPr>
        <w:pBdr>
          <w:top w:val="nil"/>
          <w:left w:val="nil"/>
          <w:bottom w:val="nil"/>
          <w:right w:val="nil"/>
          <w:between w:val="nil"/>
        </w:pBdr>
        <w:tabs>
          <w:tab w:val="left" w:pos="1134"/>
        </w:tabs>
        <w:spacing w:before="120" w:after="120"/>
        <w:ind w:left="1701" w:hanging="1424"/>
      </w:pPr>
      <w:r>
        <w:rPr>
          <w:b/>
          <w:color w:val="000000"/>
        </w:rPr>
        <w:t>Outright Purchase</w:t>
      </w:r>
    </w:p>
    <w:p w:rsidR="001A079A" w:rsidRDefault="00F061CD">
      <w:pPr>
        <w:numPr>
          <w:ilvl w:val="2"/>
          <w:numId w:val="15"/>
        </w:numPr>
        <w:pBdr>
          <w:top w:val="nil"/>
          <w:left w:val="nil"/>
          <w:bottom w:val="nil"/>
          <w:right w:val="nil"/>
          <w:between w:val="nil"/>
        </w:pBdr>
        <w:tabs>
          <w:tab w:val="left" w:pos="1135"/>
        </w:tabs>
        <w:spacing w:before="120" w:after="120"/>
        <w:ind w:left="1701" w:hanging="930"/>
      </w:pPr>
      <w:r>
        <w:rPr>
          <w:color w:val="000000"/>
        </w:rPr>
        <w:t>The Supplier shall enable Buyers’ to purchase Equipment outright.</w:t>
      </w:r>
    </w:p>
    <w:p w:rsidR="001A079A" w:rsidRDefault="00F061CD">
      <w:pPr>
        <w:numPr>
          <w:ilvl w:val="2"/>
          <w:numId w:val="15"/>
        </w:numPr>
        <w:pBdr>
          <w:top w:val="nil"/>
          <w:left w:val="nil"/>
          <w:bottom w:val="nil"/>
          <w:right w:val="nil"/>
          <w:between w:val="nil"/>
        </w:pBdr>
        <w:tabs>
          <w:tab w:val="left" w:pos="1135"/>
        </w:tabs>
        <w:spacing w:before="120" w:after="120"/>
        <w:ind w:left="1701" w:hanging="930"/>
      </w:pPr>
      <w:r>
        <w:rPr>
          <w:color w:val="000000"/>
        </w:rPr>
        <w:t>The Supplier shall offer a post Order maintenance service as out in paragraph 2.11 for any Equipment purchased outright by Buyers and this shall be for a minimum period of one (1) year and a maximum period of six (6) years for new Equipment and five (5) ye</w:t>
      </w:r>
      <w:r>
        <w:rPr>
          <w:color w:val="000000"/>
        </w:rPr>
        <w:t xml:space="preserve">ars for remanufactured Equipment. As outlined in Framework Schedule 3 (Framework Prices), and as defined by the Buyer during the Call-Off Procedure.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Help Desk Support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pre and post Order help desk support during core operational hours between the hours of 09:00 to 17:00 Monday to Friday, excluding public holidays in England and Wales.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the following help desk support </w:t>
      </w:r>
      <w:r>
        <w:rPr>
          <w:color w:val="000000"/>
        </w:rPr>
        <w:t>at no additional cost to Buyers’, which includes but is not limited to:</w:t>
      </w:r>
    </w:p>
    <w:p w:rsidR="001A079A" w:rsidRDefault="00F061CD">
      <w:pPr>
        <w:numPr>
          <w:ilvl w:val="0"/>
          <w:numId w:val="11"/>
        </w:numPr>
        <w:pBdr>
          <w:top w:val="nil"/>
          <w:left w:val="nil"/>
          <w:bottom w:val="nil"/>
          <w:right w:val="nil"/>
          <w:between w:val="nil"/>
        </w:pBdr>
        <w:ind w:left="2127" w:hanging="425"/>
      </w:pPr>
      <w:r>
        <w:rPr>
          <w:color w:val="000000"/>
        </w:rPr>
        <w:t>log support calls / messages with a help desk via phone or email;</w:t>
      </w:r>
    </w:p>
    <w:p w:rsidR="001A079A" w:rsidRDefault="00F061CD">
      <w:pPr>
        <w:numPr>
          <w:ilvl w:val="0"/>
          <w:numId w:val="11"/>
        </w:numPr>
        <w:pBdr>
          <w:top w:val="nil"/>
          <w:left w:val="nil"/>
          <w:bottom w:val="nil"/>
          <w:right w:val="nil"/>
          <w:between w:val="nil"/>
        </w:pBdr>
        <w:ind w:left="2127" w:hanging="425"/>
      </w:pPr>
      <w:r>
        <w:rPr>
          <w:color w:val="000000"/>
        </w:rPr>
        <w:t>log calls through automated email service alerts direct from each networked digital machine, where this is specifically authorised and facilitated by Buyers’;</w:t>
      </w:r>
    </w:p>
    <w:p w:rsidR="001A079A" w:rsidRDefault="00F061CD">
      <w:pPr>
        <w:numPr>
          <w:ilvl w:val="0"/>
          <w:numId w:val="11"/>
        </w:numPr>
        <w:pBdr>
          <w:top w:val="nil"/>
          <w:left w:val="nil"/>
          <w:bottom w:val="nil"/>
          <w:right w:val="nil"/>
          <w:between w:val="nil"/>
        </w:pBdr>
        <w:ind w:left="2127" w:hanging="425"/>
      </w:pPr>
      <w:r>
        <w:rPr>
          <w:color w:val="000000"/>
        </w:rPr>
        <w:t>telephone / email maintenance support for all Equipment;</w:t>
      </w:r>
    </w:p>
    <w:p w:rsidR="001A079A" w:rsidRDefault="00F061CD">
      <w:pPr>
        <w:numPr>
          <w:ilvl w:val="0"/>
          <w:numId w:val="11"/>
        </w:numPr>
        <w:pBdr>
          <w:top w:val="nil"/>
          <w:left w:val="nil"/>
          <w:bottom w:val="nil"/>
          <w:right w:val="nil"/>
          <w:between w:val="nil"/>
        </w:pBdr>
        <w:ind w:left="2127" w:hanging="425"/>
      </w:pPr>
      <w:r>
        <w:rPr>
          <w:color w:val="000000"/>
        </w:rPr>
        <w:t>remote support via the network where thi</w:t>
      </w:r>
      <w:r>
        <w:rPr>
          <w:color w:val="000000"/>
        </w:rPr>
        <w:t xml:space="preserve">s is specified, authorised and facilitated by Buyers’; </w:t>
      </w:r>
    </w:p>
    <w:p w:rsidR="001A079A" w:rsidRDefault="00F061CD">
      <w:pPr>
        <w:numPr>
          <w:ilvl w:val="0"/>
          <w:numId w:val="11"/>
        </w:numPr>
        <w:pBdr>
          <w:top w:val="nil"/>
          <w:left w:val="nil"/>
          <w:bottom w:val="nil"/>
          <w:right w:val="nil"/>
          <w:between w:val="nil"/>
        </w:pBdr>
        <w:ind w:left="2127" w:hanging="425"/>
      </w:pPr>
      <w:r>
        <w:rPr>
          <w:color w:val="000000"/>
        </w:rPr>
        <w:t>specialist I.T. telephone, remote access and field support where requested by Buyers’;</w:t>
      </w:r>
    </w:p>
    <w:p w:rsidR="001A079A" w:rsidRDefault="00F061CD">
      <w:pPr>
        <w:numPr>
          <w:ilvl w:val="0"/>
          <w:numId w:val="11"/>
        </w:numPr>
        <w:pBdr>
          <w:top w:val="nil"/>
          <w:left w:val="nil"/>
          <w:bottom w:val="nil"/>
          <w:right w:val="nil"/>
          <w:between w:val="nil"/>
        </w:pBdr>
        <w:ind w:left="2127" w:hanging="425"/>
      </w:pPr>
      <w:r>
        <w:rPr>
          <w:color w:val="000000"/>
        </w:rPr>
        <w:t>progress reports on service calls / problem fixes to Buyers’ via the Supplier’s help desk.</w:t>
      </w:r>
    </w:p>
    <w:p w:rsidR="001A079A" w:rsidRDefault="001A079A">
      <w:pPr>
        <w:pBdr>
          <w:top w:val="nil"/>
          <w:left w:val="nil"/>
          <w:bottom w:val="nil"/>
          <w:right w:val="nil"/>
          <w:between w:val="nil"/>
        </w:pBdr>
        <w:ind w:left="2127"/>
        <w:rPr>
          <w:color w:val="000000"/>
        </w:rPr>
      </w:pP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t>The Supplier shall en</w:t>
      </w:r>
      <w:r>
        <w:rPr>
          <w:color w:val="000000"/>
        </w:rPr>
        <w:t>sure that Supplier Staff carrying out any of these Services are appropriately trained to the manufacturer’s specification to ensure the provision of effective support and facilitate effective usage of the Equipment by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 pre and post Order help desk support is effective and capable of fulfilling the requirements of a wide range of Buyers’ with different levels of scale and complexity of requirements relating to the Equipment as detailed i</w:t>
      </w:r>
      <w:r>
        <w:rPr>
          <w:color w:val="000000"/>
        </w:rPr>
        <w:t>n paragraph 2.1.1.</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extended service hours outside of the normal business hours as specified in paragraph 2.10.1 (i.e. weekends, public holidays in England and Wales and/or out of hours), when requested by Buyers’ during the Call-</w:t>
      </w:r>
      <w:r>
        <w:rPr>
          <w:color w:val="000000"/>
        </w:rPr>
        <w:t>Off Procedure. Any such requirements shall be chargeable to Buyers’ and the Supplier.</w:t>
      </w:r>
    </w:p>
    <w:p w:rsidR="001A079A" w:rsidRDefault="001A079A">
      <w:pPr>
        <w:pBdr>
          <w:top w:val="nil"/>
          <w:left w:val="nil"/>
          <w:bottom w:val="nil"/>
          <w:right w:val="nil"/>
          <w:between w:val="nil"/>
        </w:pBdr>
        <w:tabs>
          <w:tab w:val="left" w:pos="1134"/>
        </w:tabs>
        <w:spacing w:before="120" w:after="120"/>
        <w:ind w:left="1701"/>
        <w:rPr>
          <w:b/>
          <w:color w:val="000000"/>
        </w:rPr>
      </w:pP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Maintenance Services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a comprehensive post Order maintenance service as standard for leased Equipment and where specified by Buyers during the </w:t>
      </w:r>
      <w:r>
        <w:rPr>
          <w:color w:val="000000"/>
        </w:rPr>
        <w:t xml:space="preserve">Call Off Procedure for Outright Purchased Equipment, to ensure that the Equipment supplied is maintained and in good working order. </w:t>
      </w:r>
    </w:p>
    <w:p w:rsidR="001A079A" w:rsidRDefault="00F061CD">
      <w:pPr>
        <w:numPr>
          <w:ilvl w:val="2"/>
          <w:numId w:val="15"/>
        </w:numPr>
        <w:pBdr>
          <w:top w:val="nil"/>
          <w:left w:val="nil"/>
          <w:bottom w:val="nil"/>
          <w:right w:val="nil"/>
          <w:between w:val="nil"/>
        </w:pBdr>
        <w:ind w:left="1701" w:hanging="992"/>
      </w:pPr>
      <w:r>
        <w:rPr>
          <w:color w:val="000000"/>
        </w:rPr>
        <w:t>The Supplier shall provide post Order maintenance services during core operational hours between the hours of 09:00 to 17:00 Monday to Friday, excluding public holidays in England and Wales</w:t>
      </w:r>
      <w:r>
        <w:rPr>
          <w:b/>
          <w:color w:val="000000"/>
        </w:rPr>
        <w:t xml:space="preserv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 post Order maintenance servic</w:t>
      </w:r>
      <w:r>
        <w:rPr>
          <w:color w:val="000000"/>
        </w:rPr>
        <w:t xml:space="preserve">es provided to Buyers’ shall minimise the risk of downtime, and ensure full and continuous operations for the Buyer.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 post Order maintenance service shall include testing, connection to the network, preventive and breakdo</w:t>
      </w:r>
      <w:r>
        <w:rPr>
          <w:color w:val="000000"/>
        </w:rPr>
        <w:t>wn maintenance, maintenance for free of charge software, remote support, network support and firmware. This shall be provided at no additional cost to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 post Order maintenance service shall also include the provi</w:t>
      </w:r>
      <w:r>
        <w:rPr>
          <w:color w:val="000000"/>
        </w:rPr>
        <w:t>sion of associated parts and labour. This shall be provided at no additional cost to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replacement parts fitted to franking machines shall be new Original Equipment Manufacturer (OEM) parts.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w:t>
      </w:r>
      <w:r>
        <w:rPr>
          <w:color w:val="000000"/>
        </w:rPr>
        <w:t>ure that Supplier Staff carrying out any of these Services are fully trained to the manufacturer’s specification to ensure that an effective maintenance service is provided to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required to collect/remove and dispose of all red</w:t>
      </w:r>
      <w:r>
        <w:rPr>
          <w:color w:val="000000"/>
        </w:rPr>
        <w:t>undant or replaced parts associated with the maintenance of the Equipment supplied under this Framework Contract in accordance with the WEEE Directive. The Buyer’s own facilities shall not be used unless prior approval has been provided.</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Service Wraps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w:t>
      </w:r>
      <w:r>
        <w:rPr>
          <w:color w:val="000000"/>
        </w:rPr>
        <w:t>Supplier shall have the ability to provide service wraps. The core objective of these service wraps is to ensure that the Equipment is capable of offering the most up to date mail tariff and associated mail discounts at all times to ensure that Buyers’ are</w:t>
      </w:r>
      <w:r>
        <w:rPr>
          <w:color w:val="000000"/>
        </w:rPr>
        <w:t xml:space="preserve"> achieving the best value for money. The Buyer shall specify the required service wrap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a standard basic service wrap for all leased Equipment within the scope of this Lot, at no additional cost, and this shall include the following:</w:t>
      </w:r>
    </w:p>
    <w:p w:rsidR="001A079A" w:rsidRDefault="00F061CD">
      <w:pPr>
        <w:numPr>
          <w:ilvl w:val="0"/>
          <w:numId w:val="16"/>
        </w:numPr>
        <w:pBdr>
          <w:top w:val="nil"/>
          <w:left w:val="nil"/>
          <w:bottom w:val="nil"/>
          <w:right w:val="nil"/>
          <w:between w:val="nil"/>
        </w:pBdr>
        <w:rPr>
          <w:color w:val="000000"/>
        </w:rPr>
      </w:pPr>
      <w:r>
        <w:rPr>
          <w:color w:val="000000"/>
        </w:rPr>
        <w:t xml:space="preserve">Annual Inspection </w:t>
      </w:r>
    </w:p>
    <w:p w:rsidR="001A079A" w:rsidRDefault="00F061CD">
      <w:pPr>
        <w:numPr>
          <w:ilvl w:val="0"/>
          <w:numId w:val="16"/>
        </w:numPr>
        <w:pBdr>
          <w:top w:val="nil"/>
          <w:left w:val="nil"/>
          <w:bottom w:val="nil"/>
          <w:right w:val="nil"/>
          <w:between w:val="nil"/>
        </w:pBdr>
        <w:rPr>
          <w:color w:val="000000"/>
        </w:rPr>
      </w:pPr>
      <w:r>
        <w:rPr>
          <w:color w:val="000000"/>
        </w:rPr>
        <w:t xml:space="preserve">All Royal Mail and Parcelforce rate updates (where required and </w:t>
      </w:r>
      <w:r>
        <w:rPr>
          <w:color w:val="000000"/>
        </w:rPr>
        <w:t>where appropriate to the Equipment supplied)</w:t>
      </w:r>
    </w:p>
    <w:p w:rsidR="001A079A" w:rsidRDefault="00F061CD">
      <w:pPr>
        <w:numPr>
          <w:ilvl w:val="0"/>
          <w:numId w:val="16"/>
        </w:numPr>
        <w:pBdr>
          <w:top w:val="nil"/>
          <w:left w:val="nil"/>
          <w:bottom w:val="nil"/>
          <w:right w:val="nil"/>
          <w:between w:val="nil"/>
        </w:pBdr>
        <w:rPr>
          <w:color w:val="000000"/>
        </w:rPr>
      </w:pPr>
      <w:r>
        <w:rPr>
          <w:color w:val="000000"/>
        </w:rPr>
        <w:t>Engineer Call-Out/Remote Support within 3-5 Working Days of fault logging</w:t>
      </w:r>
    </w:p>
    <w:p w:rsidR="001A079A" w:rsidRDefault="001A079A">
      <w:pPr>
        <w:pBdr>
          <w:top w:val="nil"/>
          <w:left w:val="nil"/>
          <w:bottom w:val="nil"/>
          <w:right w:val="nil"/>
          <w:between w:val="nil"/>
        </w:pBdr>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 basic service wrap is provided to Buyers’ where Equipment is purchased outright and maintenance service</w:t>
      </w:r>
      <w:r>
        <w:rPr>
          <w:color w:val="000000"/>
        </w:rPr>
        <w:t xml:space="preserve">s are also </w:t>
      </w:r>
      <w:r>
        <w:rPr>
          <w:color w:val="000000"/>
        </w:rPr>
        <w:lastRenderedPageBreak/>
        <w:t>specified by the Buyer during the Call-Off Procedure, as set out in paragraph 2.12.4 and outlined in Framework Schedule 3 (Framework Prices).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upgraded service wrap options for leased Equipment, and where Equipment is p</w:t>
      </w:r>
      <w:r>
        <w:rPr>
          <w:color w:val="000000"/>
        </w:rPr>
        <w:t>urchased outright and maintenance services are also specified by Buyers’ during the Call-Off procedure. The Supplier shall clearly define costs for these upgrade options within Framework Schedule 3 (Framework Prices).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have the ability to</w:t>
      </w:r>
      <w:r>
        <w:rPr>
          <w:color w:val="000000"/>
        </w:rPr>
        <w:t xml:space="preserve"> provide upgraded service wraps based on ‘next day cover’ or ‘same day cover’ and these shall include the following:</w:t>
      </w:r>
    </w:p>
    <w:p w:rsidR="001A079A" w:rsidRDefault="00F061CD">
      <w:pPr>
        <w:pBdr>
          <w:top w:val="nil"/>
          <w:left w:val="nil"/>
          <w:bottom w:val="nil"/>
          <w:right w:val="nil"/>
          <w:between w:val="nil"/>
        </w:pBdr>
        <w:spacing w:after="240"/>
        <w:ind w:left="1701" w:hanging="992"/>
      </w:pPr>
      <w:r>
        <w:rPr>
          <w:color w:val="000000"/>
        </w:rPr>
        <w:t>Next day cover:</w:t>
      </w:r>
    </w:p>
    <w:p w:rsidR="001A079A" w:rsidRDefault="00F061CD">
      <w:pPr>
        <w:numPr>
          <w:ilvl w:val="0"/>
          <w:numId w:val="18"/>
        </w:numPr>
        <w:pBdr>
          <w:top w:val="nil"/>
          <w:left w:val="nil"/>
          <w:bottom w:val="nil"/>
          <w:right w:val="nil"/>
          <w:between w:val="nil"/>
        </w:pBdr>
        <w:rPr>
          <w:color w:val="000000"/>
        </w:rPr>
      </w:pPr>
      <w:r>
        <w:rPr>
          <w:color w:val="000000"/>
        </w:rPr>
        <w:t xml:space="preserve">Annual Inspection </w:t>
      </w:r>
    </w:p>
    <w:p w:rsidR="001A079A" w:rsidRDefault="00F061CD">
      <w:pPr>
        <w:numPr>
          <w:ilvl w:val="0"/>
          <w:numId w:val="18"/>
        </w:numPr>
        <w:pBdr>
          <w:top w:val="nil"/>
          <w:left w:val="nil"/>
          <w:bottom w:val="nil"/>
          <w:right w:val="nil"/>
          <w:between w:val="nil"/>
        </w:pBdr>
        <w:rPr>
          <w:color w:val="000000"/>
        </w:rPr>
      </w:pPr>
      <w:r>
        <w:rPr>
          <w:color w:val="000000"/>
        </w:rPr>
        <w:t>All Royal Mail and Parcelforce rate updates (where required and where appropriate to the Equipment supplied)</w:t>
      </w:r>
    </w:p>
    <w:p w:rsidR="001A079A" w:rsidRDefault="00F061CD">
      <w:pPr>
        <w:numPr>
          <w:ilvl w:val="0"/>
          <w:numId w:val="18"/>
        </w:numPr>
        <w:pBdr>
          <w:top w:val="nil"/>
          <w:left w:val="nil"/>
          <w:bottom w:val="nil"/>
          <w:right w:val="nil"/>
          <w:between w:val="nil"/>
        </w:pBdr>
        <w:rPr>
          <w:color w:val="000000"/>
        </w:rPr>
      </w:pPr>
      <w:r>
        <w:rPr>
          <w:color w:val="000000"/>
        </w:rPr>
        <w:t>Next Day Engineer Call-Out/Remote Support</w:t>
      </w:r>
    </w:p>
    <w:p w:rsidR="001A079A" w:rsidRDefault="001A079A">
      <w:pPr>
        <w:pBdr>
          <w:top w:val="nil"/>
          <w:left w:val="nil"/>
          <w:bottom w:val="nil"/>
          <w:right w:val="nil"/>
          <w:between w:val="nil"/>
        </w:pBdr>
        <w:ind w:left="1701" w:hanging="992"/>
        <w:rPr>
          <w:color w:val="000000"/>
          <w:u w:val="single"/>
        </w:rPr>
      </w:pPr>
    </w:p>
    <w:p w:rsidR="001A079A" w:rsidRDefault="00F061CD">
      <w:pPr>
        <w:pBdr>
          <w:top w:val="nil"/>
          <w:left w:val="nil"/>
          <w:bottom w:val="nil"/>
          <w:right w:val="nil"/>
          <w:between w:val="nil"/>
        </w:pBdr>
        <w:spacing w:after="240"/>
        <w:ind w:left="1701" w:hanging="992"/>
      </w:pPr>
      <w:r>
        <w:rPr>
          <w:color w:val="000000"/>
        </w:rPr>
        <w:t>Same day cover:</w:t>
      </w:r>
    </w:p>
    <w:p w:rsidR="001A079A" w:rsidRDefault="00F061CD">
      <w:pPr>
        <w:numPr>
          <w:ilvl w:val="0"/>
          <w:numId w:val="20"/>
        </w:numPr>
        <w:pBdr>
          <w:top w:val="nil"/>
          <w:left w:val="nil"/>
          <w:bottom w:val="nil"/>
          <w:right w:val="nil"/>
          <w:between w:val="nil"/>
        </w:pBdr>
        <w:rPr>
          <w:color w:val="000000"/>
        </w:rPr>
      </w:pPr>
      <w:r>
        <w:rPr>
          <w:color w:val="000000"/>
        </w:rPr>
        <w:t xml:space="preserve">Annual Inspection </w:t>
      </w:r>
    </w:p>
    <w:p w:rsidR="001A079A" w:rsidRDefault="00F061CD">
      <w:pPr>
        <w:numPr>
          <w:ilvl w:val="0"/>
          <w:numId w:val="20"/>
        </w:numPr>
        <w:pBdr>
          <w:top w:val="nil"/>
          <w:left w:val="nil"/>
          <w:bottom w:val="nil"/>
          <w:right w:val="nil"/>
          <w:between w:val="nil"/>
        </w:pBdr>
        <w:rPr>
          <w:color w:val="000000"/>
        </w:rPr>
      </w:pPr>
      <w:r>
        <w:rPr>
          <w:color w:val="000000"/>
        </w:rPr>
        <w:t>All Royal Mail and Parcelforce rate updates (where required and where appropriate to the Equipment supplied)</w:t>
      </w:r>
    </w:p>
    <w:p w:rsidR="001A079A" w:rsidRDefault="00F061CD">
      <w:pPr>
        <w:numPr>
          <w:ilvl w:val="0"/>
          <w:numId w:val="20"/>
        </w:numPr>
        <w:pBdr>
          <w:top w:val="nil"/>
          <w:left w:val="nil"/>
          <w:bottom w:val="nil"/>
          <w:right w:val="nil"/>
          <w:between w:val="nil"/>
        </w:pBdr>
        <w:rPr>
          <w:color w:val="000000"/>
        </w:rPr>
      </w:pPr>
      <w:r>
        <w:rPr>
          <w:color w:val="000000"/>
        </w:rPr>
        <w:t>Same Day Engineer Call-Out/Remote Support</w:t>
      </w:r>
    </w:p>
    <w:p w:rsidR="001A079A" w:rsidRDefault="001A079A">
      <w:pPr>
        <w:pBdr>
          <w:top w:val="nil"/>
          <w:left w:val="nil"/>
          <w:bottom w:val="nil"/>
          <w:right w:val="nil"/>
          <w:between w:val="nil"/>
        </w:pBdr>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Where a piece of Equipment supplied under this Framework Contract is linked to the Royal Mail and Parcel</w:t>
      </w:r>
      <w:r>
        <w:rPr>
          <w:color w:val="000000"/>
        </w:rPr>
        <w:t>force tariff and/or mailsort or workshare products, the Supplier shall ensure that as part of the annual inspection the Buyer is using the most up to date versions.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bespoke service wraps specifically for this Framework Contract, </w:t>
      </w:r>
      <w:r>
        <w:rPr>
          <w:color w:val="000000"/>
        </w:rPr>
        <w:t>where requested by the Buyer during the Call-Off Procedure. The Supplier shall be able to support the Buyer in relation to any bespoke service wrap requirements to meet Buyer needs and requirements.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exact requirements in relation to a bespoke service w</w:t>
      </w:r>
      <w:r>
        <w:rPr>
          <w:color w:val="000000"/>
        </w:rPr>
        <w:t xml:space="preserve">rap shall be defined by the Buyer during the Call-Off Procedure and shall be chargeable. </w:t>
      </w:r>
    </w:p>
    <w:p w:rsidR="001A079A" w:rsidRDefault="001A079A">
      <w:pPr>
        <w:pBdr>
          <w:top w:val="nil"/>
          <w:left w:val="nil"/>
          <w:bottom w:val="nil"/>
          <w:right w:val="nil"/>
          <w:between w:val="nil"/>
        </w:pBdr>
        <w:rPr>
          <w:color w:val="000000"/>
        </w:rPr>
      </w:pPr>
    </w:p>
    <w:p w:rsidR="001A079A" w:rsidRDefault="00F061CD">
      <w:pPr>
        <w:numPr>
          <w:ilvl w:val="1"/>
          <w:numId w:val="15"/>
        </w:numPr>
        <w:pBdr>
          <w:top w:val="nil"/>
          <w:left w:val="nil"/>
          <w:bottom w:val="nil"/>
          <w:right w:val="nil"/>
          <w:between w:val="nil"/>
        </w:pBdr>
        <w:tabs>
          <w:tab w:val="left" w:pos="851"/>
        </w:tabs>
        <w:spacing w:before="120" w:after="120"/>
      </w:pPr>
      <w:r>
        <w:rPr>
          <w:b/>
          <w:color w:val="000000"/>
        </w:rPr>
        <w:t>Networked Monitoring</w:t>
      </w:r>
      <w:r>
        <w:rPr>
          <w:color w:val="000000"/>
        </w:rPr>
        <w:t xml:space="preserve"> </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The Supplier shall ensure that all Equipment is capable of alerting Buyers’ of the functional status. This shall include alerts for low consumable levels including ink, low meter credit balance, engineer required and any other fault that may result in loss</w:t>
      </w:r>
      <w:r>
        <w:rPr>
          <w:color w:val="000000"/>
        </w:rPr>
        <w:t xml:space="preserve"> of Equipment functionality. Alerts shall be clearly visible on the Equipment control panel / screen and /or sent to an agreed email address and shall not include any information that may breach Buyers’ security.</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The Supplier shall ensure that where e-Main</w:t>
      </w:r>
      <w:r>
        <w:rPr>
          <w:color w:val="000000"/>
        </w:rPr>
        <w:t xml:space="preserve">tenance is available and only where it is specifically authorised and facilitated by the Buyer, the </w:t>
      </w:r>
      <w:r>
        <w:rPr>
          <w:color w:val="000000"/>
        </w:rPr>
        <w:lastRenderedPageBreak/>
        <w:t>Equipment shall be capable of activating an alert of its functional status directly to the Supplier.</w:t>
      </w:r>
    </w:p>
    <w:p w:rsidR="001A079A" w:rsidRDefault="00F061CD">
      <w:pPr>
        <w:numPr>
          <w:ilvl w:val="1"/>
          <w:numId w:val="15"/>
        </w:numPr>
        <w:pBdr>
          <w:top w:val="nil"/>
          <w:left w:val="nil"/>
          <w:bottom w:val="nil"/>
          <w:right w:val="nil"/>
          <w:between w:val="nil"/>
        </w:pBdr>
        <w:tabs>
          <w:tab w:val="left" w:pos="851"/>
        </w:tabs>
        <w:spacing w:before="120" w:after="120"/>
      </w:pPr>
      <w:r>
        <w:rPr>
          <w:b/>
          <w:color w:val="000000"/>
        </w:rPr>
        <w:t>Up Time</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The Supplier shall ensure, as a minimum, that 9</w:t>
      </w:r>
      <w:r>
        <w:rPr>
          <w:color w:val="000000"/>
        </w:rPr>
        <w:t xml:space="preserve">7% Up Time is achieved, as measured over any two (2) consecutive rolling quarterly periods (e.g. 62 days in a quarter at 7.5 hours per day, the Supplier shall ensure that all Primary Functions are available and supported for 451 hours out of 465 hours, as </w:t>
      </w:r>
      <w:r>
        <w:rPr>
          <w:color w:val="000000"/>
        </w:rPr>
        <w:t xml:space="preserve">a minimum). </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The Supplier shall undertake a full service investigation/resolution at no additional cost to Buyers’, where Up Time performance fails to be met by the Supplier as set out in paragraph 2.14.1.</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The Supplier shall provide Buyers’ with an automat</w:t>
      </w:r>
      <w:r>
        <w:rPr>
          <w:color w:val="000000"/>
        </w:rPr>
        <w:t>ic replacement franking machine without cost, on a like for like basis under the same terms and Call Off Expiry Date, where a fault cannot be rectified or any one or more of the following conditions apply:</w:t>
      </w:r>
    </w:p>
    <w:p w:rsidR="001A079A" w:rsidRDefault="00F061CD">
      <w:pPr>
        <w:numPr>
          <w:ilvl w:val="0"/>
          <w:numId w:val="1"/>
        </w:numPr>
        <w:pBdr>
          <w:top w:val="nil"/>
          <w:left w:val="nil"/>
          <w:bottom w:val="nil"/>
          <w:right w:val="nil"/>
          <w:between w:val="nil"/>
        </w:pBdr>
        <w:tabs>
          <w:tab w:val="left" w:pos="709"/>
        </w:tabs>
        <w:rPr>
          <w:color w:val="000000"/>
        </w:rPr>
      </w:pPr>
      <w:r>
        <w:rPr>
          <w:color w:val="000000"/>
        </w:rPr>
        <w:t>a franking machine has had a maximum of four (4) service calls for the same fault which results in the franking machine not being able to frank mail items in any one quarter;</w:t>
      </w:r>
    </w:p>
    <w:p w:rsidR="001A079A" w:rsidRDefault="00F061CD">
      <w:pPr>
        <w:numPr>
          <w:ilvl w:val="0"/>
          <w:numId w:val="1"/>
        </w:numPr>
        <w:pBdr>
          <w:top w:val="nil"/>
          <w:left w:val="nil"/>
          <w:bottom w:val="nil"/>
          <w:right w:val="nil"/>
          <w:between w:val="nil"/>
        </w:pBdr>
        <w:tabs>
          <w:tab w:val="left" w:pos="709"/>
        </w:tabs>
        <w:rPr>
          <w:color w:val="000000"/>
        </w:rPr>
      </w:pPr>
      <w:r>
        <w:rPr>
          <w:color w:val="000000"/>
        </w:rPr>
        <w:t>a franking machine has not achieved the expected Up Time in two (2) consecutive r</w:t>
      </w:r>
      <w:r>
        <w:rPr>
          <w:color w:val="000000"/>
        </w:rPr>
        <w:t>olling quarterly periods.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a loan franking machine, on a like for like basis, where the franking machine has been down and unable to operate for a continuous period of three (3) days. The loan machine shall remain in place until t</w:t>
      </w:r>
      <w:r>
        <w:rPr>
          <w:color w:val="000000"/>
        </w:rPr>
        <w:t>he original machine is returned and fully operational.</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Equipment supplied through this Framework Contract, which is not fit for purpose as set out in paragraph 2.14.3 shall be replaced with an identical, satisfactory piec</w:t>
      </w:r>
      <w:r>
        <w:rPr>
          <w:color w:val="000000"/>
        </w:rPr>
        <w:t>e of Equipment as approved by the Buyer. The Supplier shall provide replacement Equipment within five (5) Working Days of notification from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Where there are recurring issues with achieving the Up Time performance target, either for a single Call-</w:t>
      </w:r>
      <w:r>
        <w:rPr>
          <w:color w:val="000000"/>
        </w:rPr>
        <w:t>Off Contract or multiple Call-Off Contracts, the Supplier shall take a proactive approach and immediately report this to CCS.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also choose to directly monitor up time performance for their individual Call-Off Con</w:t>
      </w:r>
      <w:r>
        <w:rPr>
          <w:color w:val="000000"/>
        </w:rPr>
        <w:t>tract and this will be defined as part of the Buyer’s Performance Indicators during the Call-Off Procedure.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First Time Fixed Rate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as a minimum, that the First Time Fix Rate is not lower than 95%, when measured over any two (2) co</w:t>
      </w:r>
      <w:r>
        <w:rPr>
          <w:color w:val="000000"/>
        </w:rPr>
        <w:t>nsecutive rolling quarterly periods.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have in place a detailed escalation and reporting procedure to ensure corrective steps are activated promptly where they have failed to meet the First Time Fixed Rate of 95%, when measured over any tw</w:t>
      </w:r>
      <w:r>
        <w:rPr>
          <w:color w:val="000000"/>
        </w:rPr>
        <w:t xml:space="preserve">o (2) consecutive rolling quarterly periods.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Where there are recurring issues with achieving the First Time Fixed Rate, either for a single Call-Off Contract or multiple Call-Off Contracts, the </w:t>
      </w:r>
      <w:r>
        <w:rPr>
          <w:color w:val="000000"/>
        </w:rPr>
        <w:lastRenderedPageBreak/>
        <w:t>Supplier shall take a proactive approach and immediately report this to CCS.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w:t>
      </w:r>
      <w:r>
        <w:rPr>
          <w:color w:val="000000"/>
        </w:rPr>
        <w:t>at Buyers’ may also choose to directly monitor the First Time Fixed Rate for their individual Call-Off Contract and this will be defined as part of the Buyer’s Performance Indicators during the Call-Off Procedure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Franking Machine Mail Tariff and Meter Reset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any franking machine supplied under this Lot is capable of offering the most up to date mail tariff and associated mail discounts to ensure that the Buyer is achieving the best val</w:t>
      </w:r>
      <w:r>
        <w:rPr>
          <w:color w:val="000000"/>
        </w:rPr>
        <w:t>ue for money.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any franking machine provided can be updated with any new mail tariff updates/software updates remotely via a Local Area Network or equivalent connectivity.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the Buyer with a means of b</w:t>
      </w:r>
      <w:r>
        <w:rPr>
          <w:color w:val="000000"/>
        </w:rPr>
        <w:t>eing able to top up their franking machine meter with credit.  This facility shall be available 24/7 to meet the needs and working patterns of the Buyer.  The top up facility may also be referred to as a ‘meter reset’ but still refers to application of cre</w:t>
      </w:r>
      <w:r>
        <w:rPr>
          <w:color w:val="000000"/>
        </w:rPr>
        <w:t>dit on to the franking machine meter.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charge Buyers’ for the top up/meter reset facility.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bookmarkStart w:id="2" w:name="_30j0zll" w:colFirst="0" w:colLast="0"/>
      <w:bookmarkEnd w:id="2"/>
      <w:r>
        <w:rPr>
          <w:color w:val="000000"/>
        </w:rPr>
        <w:t>The franking machines supplied under this Lot must have secure access to protect the credit loaded onto Buyers’ accounts from misuse including,</w:t>
      </w:r>
      <w:r>
        <w:rPr>
          <w:color w:val="000000"/>
        </w:rPr>
        <w:t xml:space="preserve"> but not limited to, PIN Security Access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Infection Control</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supply franking machines which allow control panels to be regularly wiped down by Buyers’ users, either with a damp cloth in order to remove physical debris and/or with detergent</w:t>
      </w:r>
      <w:r>
        <w:rPr>
          <w:color w:val="000000"/>
        </w:rPr>
        <w:t xml:space="preserve"> wipes for the cleansing of areas such as key pads.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Buyers’ with instructions about cleaning procedures in order to ensure a clean working environment can be maintained at all times. The Supplier shall ensure that control of inf</w:t>
      </w:r>
      <w:r>
        <w:rPr>
          <w:color w:val="000000"/>
        </w:rPr>
        <w:t xml:space="preserve">ection shall be of paramount importance where Equipment is deployed into clinical areas.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Order and Delivery and Installation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no minimum order value will be levied against Orders.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Equipment and</w:t>
      </w:r>
      <w:r>
        <w:rPr>
          <w:color w:val="000000"/>
        </w:rPr>
        <w:t xml:space="preserve"> consumables are clearly addressed to the relevant individual, department and delivery address as per the Buyer Order. If the Supplier is in any doubt about the information supplied by the Buyer, then the Supplier shall contact the Buyer to clarify the det</w:t>
      </w:r>
      <w:r>
        <w:rPr>
          <w:color w:val="000000"/>
        </w:rPr>
        <w:t xml:space="preserve">ails prior to the dispatch of the Equipment or consumables to reduce the risk of delivery to an incorrect address.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When applicable the Supplier shall ensure that the Equipment suitably allows the Buyer to self-install the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may on rare occasions, be required, upon request from the Buyer, to install and connect Equipment to the Buyer’s network and ensure the Equipment is fully functional on delivery to the point of use. CCS does </w:t>
      </w:r>
      <w:r>
        <w:rPr>
          <w:color w:val="000000"/>
        </w:rPr>
        <w:lastRenderedPageBreak/>
        <w:t>not intend that this is an open-end</w:t>
      </w:r>
      <w:r>
        <w:rPr>
          <w:color w:val="000000"/>
        </w:rPr>
        <w:t>ed commitment for the Supplier and should only be used by Buyers’ on specific occasions.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Equipment is provided price inclusive of all necessary cables and connectors required for normal operation of the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w:t>
      </w:r>
      <w:r>
        <w:rPr>
          <w:color w:val="000000"/>
        </w:rPr>
        <w:t>plier shall ensure that all Equipment is supplied with a standard UK power connection.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Equipment is supplied with the manufacturer’s instructions written in plain English which clearly illustrate the set-up process that a</w:t>
      </w:r>
      <w:r>
        <w:rPr>
          <w:color w:val="000000"/>
        </w:rPr>
        <w:t xml:space="preserve"> Buyer will need to follow to set up the franking machine and configure this for usage.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Equipment is delivered within twenty one (21) calendar days of receipt and acceptance of an Order from Buyers’ at no additional cos</w:t>
      </w:r>
      <w:r>
        <w:rPr>
          <w:color w:val="000000"/>
        </w:rPr>
        <w:t>t, unless Buyers’ specify a later date.  In the event of any delay in the lead time, the Supplier shall immediately notify the Buyer, specifying reasons for the delay and the revised delivery date. Where issues cannot be resolved to the satisfaction of the</w:t>
      </w:r>
      <w:r>
        <w:rPr>
          <w:color w:val="000000"/>
        </w:rPr>
        <w:t xml:space="preserve"> Buyer in the first instance or where there are recurring issues with delivery lead times, the Supplier shall immediately report this to CCS.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delivery times are flexible to avoid any disruption to Buyers’ during core operatio</w:t>
      </w:r>
      <w:r>
        <w:rPr>
          <w:color w:val="000000"/>
        </w:rPr>
        <w:t>nal hours (e.g. schools). Buyers’ reserve the right to specify delivery times to be agreed with the Supplier in advance.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standard delivery of Equipment supplied under this Framework Contract will include installation, power-o</w:t>
      </w:r>
      <w:r>
        <w:rPr>
          <w:color w:val="000000"/>
        </w:rPr>
        <w:t>n test and configuration to the Buyer’s requirements (including to a network PC if necessary).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software drivers are similarly defaulted and shall pre-configure IP address and network settings where appropriate and agreed with</w:t>
      </w:r>
      <w:r>
        <w:rPr>
          <w:color w:val="000000"/>
        </w:rPr>
        <w:t xml:space="preserve"> Buyers’.</w:t>
      </w:r>
    </w:p>
    <w:p w:rsidR="001A079A" w:rsidRDefault="001A079A">
      <w:pPr>
        <w:pBdr>
          <w:top w:val="nil"/>
          <w:left w:val="nil"/>
          <w:bottom w:val="nil"/>
          <w:right w:val="nil"/>
          <w:between w:val="nil"/>
        </w:pBdr>
        <w:tabs>
          <w:tab w:val="left" w:pos="1134"/>
        </w:tabs>
        <w:spacing w:before="120"/>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t>The Supplier shall ensure that the installation of all Equipment shall commence no later than one (1) Working Day after delivery unless otherwise specified by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liaise closely with the Buyer’s I.T. management teams on an ongoing basis i.e. before, during and post installation of all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where the Buyer does not require an installation service, the Equipment </w:t>
      </w:r>
      <w:r>
        <w:rPr>
          <w:color w:val="000000"/>
        </w:rPr>
        <w:t>will be supplied complete with all materials and instructions necessary for self-installation, including the manufacturer’s instructions written in plain English which clearly illustrate the set-up process that a Buyer will need to follow to set up the Equ</w:t>
      </w:r>
      <w:r>
        <w:rPr>
          <w:color w:val="000000"/>
        </w:rPr>
        <w:t xml:space="preserve">ipment and configure this for usage.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standard delivery and installation includes initial on-site training or a guidance session to the Buyer’s nominated personnel on all operational aspects of the Equipment supplied.  It sh</w:t>
      </w:r>
      <w:r>
        <w:rPr>
          <w:color w:val="000000"/>
        </w:rPr>
        <w:t>all be the Buyer’s responsibility at the time of placing the Order to advise the Supplier if such training is not required.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ensure that Equipment weighing more than 20kg will be delivered and installed in the location determined by the B</w:t>
      </w:r>
      <w:r>
        <w:rPr>
          <w:color w:val="000000"/>
        </w:rPr>
        <w:t>uyer, subject to there being sufficient power and/or ventilation, reasonable access and sufficient load-bearing capability to ensure satisfactory working of the Equipment.  This shall be agreed in advance between the Supplier and the Buyer at the time that</w:t>
      </w:r>
      <w:r>
        <w:rPr>
          <w:color w:val="000000"/>
        </w:rPr>
        <w:t xml:space="preserve"> the Order is placed.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Equipment is accompanied by all necessary documentation, including but not limited to the manufacturer’s operation instructions, technical specifications, safety precautions etc.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w:t>
      </w:r>
      <w:r>
        <w:rPr>
          <w:color w:val="000000"/>
        </w:rPr>
        <w:t>ensure that all Equipment is delivered to the point of use, unpacked, sited and configured at the time of installation.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remove all packaging from the Buyer’s premises at the time of delivery and installation.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w:t>
      </w:r>
      <w:r>
        <w:rPr>
          <w:color w:val="000000"/>
        </w:rPr>
        <w:t xml:space="preserve">at Equipment will be pre-configured on delivery to minimise environmental impact and maximise energy efficiency. As a minimum this shall include energy save functionality which will commence after ten (10) minutes, unless otherwise specified by the Buyer. </w:t>
      </w:r>
      <w:r>
        <w:rPr>
          <w:color w:val="000000"/>
        </w:rPr>
        <w:t xml:space="preserv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consumables, i.e. ink cartridges and labels are delivered within three (3) Working Days of receipt and acceptance of an Order from Buyers’ at no additional cost, unless Buyers’ specify a later date.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w:t>
      </w:r>
      <w:r>
        <w:rPr>
          <w:color w:val="000000"/>
        </w:rPr>
        <w:t>l ensure that automatic ordering / replenishment of consumables shall be enabled at the point of installation through alerts direct from each networked digital machine, only where specifically authorised and facilitated by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w:t>
      </w:r>
      <w:r>
        <w:rPr>
          <w:color w:val="000000"/>
        </w:rPr>
        <w:t xml:space="preserve"> that Delivery Advice Notes are supplied to Buyers’ upon delivery of all Equipment and consumables.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Insurance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insurance against loss, damage, theft and destruction of Equipment only where requested by the Buyer during the Call-Off Procedure.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clearly define costs for insurance within Framework Schedule 3 (Framework Pri</w:t>
      </w:r>
      <w:r>
        <w:rPr>
          <w:color w:val="000000"/>
        </w:rPr>
        <w:t>ces) however, for the avoidance of doubt the Buyer will decide at the time of placing an Order whether they want to include Supplier insurance within the Order.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Warranty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a twelve (12) Month warranty for all Equipment</w:t>
      </w:r>
      <w:r>
        <w:rPr>
          <w:color w:val="FF0000"/>
        </w:rPr>
        <w:t xml:space="preserve"> </w:t>
      </w:r>
      <w:r>
        <w:rPr>
          <w:color w:val="000000"/>
        </w:rPr>
        <w:t>supplied und</w:t>
      </w:r>
      <w:r>
        <w:rPr>
          <w:color w:val="000000"/>
        </w:rPr>
        <w:t xml:space="preserve">er this Lot. For the avoidance of doubt the warranty does not apply to consumables purchased to support operation of the Equipment. The initial twelve (12) Months warranty must be provided at no additional cost.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an extended war</w:t>
      </w:r>
      <w:r>
        <w:rPr>
          <w:color w:val="000000"/>
        </w:rPr>
        <w:t xml:space="preserve">ranty for Equipment where requested by Buyers during the Call-Off Procedure as outlined in Framework Schedule 3 (Framework Prices).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repair or replace any of the Equipment with a defect or default within the warranty period. The warrant</w:t>
      </w:r>
      <w:r>
        <w:rPr>
          <w:color w:val="000000"/>
        </w:rPr>
        <w:t xml:space="preserve">y shall provide protection against manufacturing faults as a minimum.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provide telephone and email based first line response for warranty cover.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a like for like or better replacement piece of Equipment to the </w:t>
      </w:r>
      <w:r>
        <w:rPr>
          <w:color w:val="000000"/>
        </w:rPr>
        <w:t>Buyer where a defect or default occurs on the Equipment and the defect or default cannot be rectified.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no restriction is placed on the warranty in relation to the use of third party consumables, except in cases where it has b</w:t>
      </w:r>
      <w:r>
        <w:rPr>
          <w:color w:val="000000"/>
        </w:rPr>
        <w:t>een proven beyond reasonable doubt that damage to the Equipment has been caused by said consumable.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must acknowledge that parts and Equipment will not be covered by a warranty if damage occurs as a result of genuine</w:t>
      </w:r>
      <w:r>
        <w:rPr>
          <w:color w:val="000000"/>
        </w:rPr>
        <w:t xml:space="preserve"> wear and tear.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Supplier User Guides and Operating Manuals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develop and maintain user guides and operating manuals pertinent to the Deliverables supplied under this Framework Contract. The user guides and/or operating manuals shall be pro</w:t>
      </w:r>
      <w:r>
        <w:rPr>
          <w:color w:val="000000"/>
        </w:rPr>
        <w:t>vided to the Buyer at the Call-Off Start Date.  This shall be provided at no additional cost.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the user guides and/or operating manuals provide clear detailed instructions of the operation for the Deliverables and are updated </w:t>
      </w:r>
      <w:r>
        <w:rPr>
          <w:color w:val="000000"/>
        </w:rPr>
        <w:t>regularly following any amendments to ensure the Buyer is always using the Deliverables in the correct way.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content of the user guides and/or operating manuals may include, but shall not be limited to:</w:t>
      </w:r>
    </w:p>
    <w:p w:rsidR="001A079A" w:rsidRDefault="00F061CD">
      <w:pPr>
        <w:numPr>
          <w:ilvl w:val="0"/>
          <w:numId w:val="8"/>
        </w:numPr>
        <w:pBdr>
          <w:top w:val="nil"/>
          <w:left w:val="nil"/>
          <w:bottom w:val="nil"/>
          <w:right w:val="nil"/>
          <w:between w:val="nil"/>
        </w:pBdr>
        <w:tabs>
          <w:tab w:val="left" w:pos="1134"/>
        </w:tabs>
        <w:spacing w:before="120" w:after="120"/>
        <w:ind w:left="2268" w:hanging="566"/>
        <w:rPr>
          <w:color w:val="000000"/>
        </w:rPr>
      </w:pPr>
      <w:r>
        <w:rPr>
          <w:color w:val="000000"/>
        </w:rPr>
        <w:t>User obligations in relation to the performance and operation of the Deliverables, including but not limited to:</w:t>
      </w:r>
    </w:p>
    <w:p w:rsidR="001A079A" w:rsidRDefault="00F061CD">
      <w:pPr>
        <w:numPr>
          <w:ilvl w:val="0"/>
          <w:numId w:val="8"/>
        </w:numPr>
        <w:pBdr>
          <w:top w:val="nil"/>
          <w:left w:val="nil"/>
          <w:bottom w:val="nil"/>
          <w:right w:val="nil"/>
          <w:between w:val="nil"/>
        </w:pBdr>
        <w:tabs>
          <w:tab w:val="left" w:pos="1134"/>
        </w:tabs>
        <w:spacing w:before="120"/>
      </w:pPr>
      <w:r>
        <w:rPr>
          <w:color w:val="000000"/>
        </w:rPr>
        <w:t>Terms and conditions of carriage</w:t>
      </w:r>
    </w:p>
    <w:p w:rsidR="001A079A" w:rsidRDefault="00F061CD">
      <w:pPr>
        <w:numPr>
          <w:ilvl w:val="0"/>
          <w:numId w:val="8"/>
        </w:numPr>
        <w:pBdr>
          <w:top w:val="nil"/>
          <w:left w:val="nil"/>
          <w:bottom w:val="nil"/>
          <w:right w:val="nil"/>
          <w:between w:val="nil"/>
        </w:pBdr>
        <w:tabs>
          <w:tab w:val="left" w:pos="1134"/>
        </w:tabs>
      </w:pPr>
      <w:r>
        <w:rPr>
          <w:color w:val="000000"/>
        </w:rPr>
        <w:t>Presentation of output</w:t>
      </w:r>
    </w:p>
    <w:p w:rsidR="001A079A" w:rsidRDefault="00F061CD">
      <w:pPr>
        <w:numPr>
          <w:ilvl w:val="0"/>
          <w:numId w:val="8"/>
        </w:numPr>
        <w:pBdr>
          <w:top w:val="nil"/>
          <w:left w:val="nil"/>
          <w:bottom w:val="nil"/>
          <w:right w:val="nil"/>
          <w:between w:val="nil"/>
        </w:pBdr>
        <w:tabs>
          <w:tab w:val="left" w:pos="1134"/>
        </w:tabs>
      </w:pPr>
      <w:r>
        <w:rPr>
          <w:color w:val="000000"/>
        </w:rPr>
        <w:t>Addressing standards</w:t>
      </w:r>
    </w:p>
    <w:p w:rsidR="001A079A" w:rsidRDefault="00F061CD">
      <w:pPr>
        <w:numPr>
          <w:ilvl w:val="0"/>
          <w:numId w:val="8"/>
        </w:numPr>
        <w:pBdr>
          <w:top w:val="nil"/>
          <w:left w:val="nil"/>
          <w:bottom w:val="nil"/>
          <w:right w:val="nil"/>
          <w:between w:val="nil"/>
        </w:pBdr>
        <w:tabs>
          <w:tab w:val="left" w:pos="1134"/>
        </w:tabs>
      </w:pPr>
      <w:r>
        <w:rPr>
          <w:color w:val="000000"/>
        </w:rPr>
        <w:t>Packaging requirements</w:t>
      </w:r>
    </w:p>
    <w:p w:rsidR="001A079A" w:rsidRDefault="00F061CD">
      <w:pPr>
        <w:numPr>
          <w:ilvl w:val="0"/>
          <w:numId w:val="8"/>
        </w:numPr>
        <w:pBdr>
          <w:top w:val="nil"/>
          <w:left w:val="nil"/>
          <w:bottom w:val="nil"/>
          <w:right w:val="nil"/>
          <w:between w:val="nil"/>
        </w:pBdr>
        <w:tabs>
          <w:tab w:val="left" w:pos="1134"/>
        </w:tabs>
        <w:spacing w:after="120"/>
      </w:pPr>
      <w:r>
        <w:rPr>
          <w:color w:val="000000"/>
        </w:rPr>
        <w:t>Forecasting requirements</w:t>
      </w:r>
    </w:p>
    <w:p w:rsidR="001A079A" w:rsidRDefault="00F061CD">
      <w:pPr>
        <w:numPr>
          <w:ilvl w:val="0"/>
          <w:numId w:val="8"/>
        </w:numPr>
        <w:pBdr>
          <w:top w:val="nil"/>
          <w:left w:val="nil"/>
          <w:bottom w:val="nil"/>
          <w:right w:val="nil"/>
          <w:between w:val="nil"/>
        </w:pBdr>
        <w:tabs>
          <w:tab w:val="left" w:pos="1134"/>
        </w:tabs>
        <w:spacing w:before="120"/>
        <w:ind w:left="2268" w:hanging="566"/>
        <w:rPr>
          <w:color w:val="000000"/>
        </w:rPr>
      </w:pPr>
      <w:r>
        <w:rPr>
          <w:color w:val="000000"/>
        </w:rPr>
        <w:t>Supplier obligations in relation to the performance and operation of the Deliverables.</w:t>
      </w:r>
    </w:p>
    <w:p w:rsidR="001A079A" w:rsidRDefault="00F061CD">
      <w:pPr>
        <w:numPr>
          <w:ilvl w:val="0"/>
          <w:numId w:val="8"/>
        </w:numPr>
        <w:pBdr>
          <w:top w:val="nil"/>
          <w:left w:val="nil"/>
          <w:bottom w:val="nil"/>
          <w:right w:val="nil"/>
          <w:between w:val="nil"/>
        </w:pBdr>
        <w:tabs>
          <w:tab w:val="left" w:pos="1134"/>
        </w:tabs>
        <w:ind w:left="2268" w:hanging="566"/>
        <w:rPr>
          <w:color w:val="000000"/>
        </w:rPr>
      </w:pPr>
      <w:r>
        <w:rPr>
          <w:color w:val="000000"/>
        </w:rPr>
        <w:t>Helpdesk or other contact information to ensure the Buyer has a point of contact in the event of any queries or issues.</w:t>
      </w:r>
    </w:p>
    <w:p w:rsidR="001A079A" w:rsidRDefault="00F061CD">
      <w:pPr>
        <w:numPr>
          <w:ilvl w:val="0"/>
          <w:numId w:val="8"/>
        </w:numPr>
        <w:pBdr>
          <w:top w:val="nil"/>
          <w:left w:val="nil"/>
          <w:bottom w:val="nil"/>
          <w:right w:val="nil"/>
          <w:between w:val="nil"/>
        </w:pBdr>
        <w:tabs>
          <w:tab w:val="left" w:pos="1134"/>
        </w:tabs>
        <w:ind w:left="2268" w:hanging="566"/>
        <w:rPr>
          <w:color w:val="000000"/>
        </w:rPr>
      </w:pPr>
      <w:r>
        <w:rPr>
          <w:color w:val="000000"/>
        </w:rPr>
        <w:t>Where applicable, the user guide and/or operating</w:t>
      </w:r>
      <w:r>
        <w:rPr>
          <w:color w:val="000000"/>
        </w:rPr>
        <w:t xml:space="preserve"> manual shall advise the Buyer how to order consumables.</w:t>
      </w:r>
    </w:p>
    <w:p w:rsidR="001A079A" w:rsidRDefault="00F061CD">
      <w:pPr>
        <w:numPr>
          <w:ilvl w:val="0"/>
          <w:numId w:val="8"/>
        </w:numPr>
        <w:pBdr>
          <w:top w:val="nil"/>
          <w:left w:val="nil"/>
          <w:bottom w:val="nil"/>
          <w:right w:val="nil"/>
          <w:between w:val="nil"/>
        </w:pBdr>
        <w:tabs>
          <w:tab w:val="left" w:pos="1134"/>
        </w:tabs>
        <w:ind w:left="2268" w:hanging="566"/>
        <w:rPr>
          <w:color w:val="000000"/>
        </w:rPr>
      </w:pPr>
      <w:r>
        <w:rPr>
          <w:color w:val="000000"/>
        </w:rPr>
        <w:t xml:space="preserve">The Supplier ensure that user guides and/or operating manuals are written in plain English and are easy to use.  A glossary of terms shall be included. </w:t>
      </w:r>
    </w:p>
    <w:p w:rsidR="001A079A" w:rsidRDefault="001A079A">
      <w:pPr>
        <w:pBdr>
          <w:top w:val="nil"/>
          <w:left w:val="nil"/>
          <w:bottom w:val="nil"/>
          <w:right w:val="nil"/>
          <w:between w:val="nil"/>
        </w:pBdr>
        <w:tabs>
          <w:tab w:val="left" w:pos="1134"/>
        </w:tabs>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Where applicable, the user guide and/or operating manual shall advise the Buyer how to order consumables.</w:t>
      </w:r>
    </w:p>
    <w:p w:rsidR="001A079A" w:rsidRDefault="00F061CD">
      <w:pPr>
        <w:numPr>
          <w:ilvl w:val="0"/>
          <w:numId w:val="4"/>
        </w:numPr>
        <w:pBdr>
          <w:top w:val="nil"/>
          <w:left w:val="nil"/>
          <w:bottom w:val="nil"/>
          <w:right w:val="nil"/>
          <w:between w:val="nil"/>
        </w:pBdr>
        <w:tabs>
          <w:tab w:val="left" w:pos="1134"/>
        </w:tabs>
        <w:ind w:left="2268" w:hanging="566"/>
        <w:rPr>
          <w:color w:val="000000"/>
        </w:rPr>
      </w:pPr>
      <w:r>
        <w:rPr>
          <w:color w:val="000000"/>
        </w:rPr>
        <w:t>The Supplier ensure that user guides and/or operating manuals are written in plain English and are easy to use.  A glossary of terms shall be included.</w:t>
      </w:r>
    </w:p>
    <w:p w:rsidR="001A079A" w:rsidRDefault="001A079A">
      <w:pPr>
        <w:pBdr>
          <w:top w:val="nil"/>
          <w:left w:val="nil"/>
          <w:bottom w:val="nil"/>
          <w:right w:val="nil"/>
          <w:between w:val="nil"/>
        </w:pBdr>
        <w:tabs>
          <w:tab w:val="left" w:pos="1134"/>
        </w:tabs>
        <w:ind w:left="2268"/>
        <w:rPr>
          <w:color w:val="000000"/>
        </w:rPr>
      </w:pPr>
    </w:p>
    <w:p w:rsidR="001A079A" w:rsidRDefault="001A079A">
      <w:pPr>
        <w:pBdr>
          <w:top w:val="nil"/>
          <w:left w:val="nil"/>
          <w:bottom w:val="nil"/>
          <w:right w:val="nil"/>
          <w:between w:val="nil"/>
        </w:pBdr>
        <w:tabs>
          <w:tab w:val="left" w:pos="1134"/>
        </w:tabs>
        <w:ind w:left="2268"/>
        <w:rPr>
          <w:color w:val="000000"/>
        </w:rPr>
      </w:pPr>
    </w:p>
    <w:p w:rsidR="001A079A" w:rsidRDefault="00F061CD">
      <w:pPr>
        <w:numPr>
          <w:ilvl w:val="1"/>
          <w:numId w:val="15"/>
        </w:numPr>
        <w:pBdr>
          <w:top w:val="nil"/>
          <w:left w:val="nil"/>
          <w:bottom w:val="nil"/>
          <w:right w:val="nil"/>
          <w:between w:val="nil"/>
        </w:pBdr>
        <w:tabs>
          <w:tab w:val="left" w:pos="1134"/>
        </w:tabs>
        <w:spacing w:after="120"/>
      </w:pPr>
      <w:r>
        <w:rPr>
          <w:b/>
          <w:color w:val="000000"/>
        </w:rPr>
        <w:lastRenderedPageBreak/>
        <w:t>Re- siting of Franking Machines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bookmarkStart w:id="3" w:name="_1fob9te" w:colFirst="0" w:colLast="0"/>
      <w:bookmarkEnd w:id="3"/>
      <w:r>
        <w:rPr>
          <w:color w:val="000000"/>
        </w:rPr>
        <w:t>The Supplier shall be aware that Buyers’ may be undergoing an estates rationalisation programme to reduce the number of office locations.  As a result of such a programme, a Buyer may have the need to relocate the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w:t>
      </w:r>
      <w:r>
        <w:rPr>
          <w:color w:val="000000"/>
        </w:rPr>
        <w:t>they provide flexibility to Buyers when Equipment needs to be relocated.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Where the Equipment needs to be re-sited within the existing location (i.e. the same building with the same address and postcode) this may be conducted by the Buyer and the Supplier s</w:t>
      </w:r>
      <w:r>
        <w:rPr>
          <w:color w:val="000000"/>
        </w:rPr>
        <w:t xml:space="preserve">hall require thirty (30) days prior written notice.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agree any additional charges in advance with Buyers where the Equipment needs to be re-sited in a different building or the Buyer requires the Supplier to re-site the Equipment, includ</w:t>
      </w:r>
      <w:r>
        <w:rPr>
          <w:color w:val="000000"/>
        </w:rPr>
        <w:t>ing charges  for any special access requirements that may apply.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take all reasonable measures to keep any charges for re-siting of Equipment to an absolute minimum. The Supplier shall ensure that any chargeable re-siting of Equipment wil</w:t>
      </w:r>
      <w:r>
        <w:rPr>
          <w:color w:val="000000"/>
        </w:rPr>
        <w:t>l be invoiced to Buyers’ at cost with no additional margin added by the Supplier.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Technology Hardware/ Software Upgrades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highlight w:val="white"/>
        </w:rPr>
        <w:t>The Supplier shall enable Buyers to consider technological upgrades (both hardware and software) as part of the Call-Off Contract when ‘new’ technology is launched, which is able to deliver considerable operational and financial benefits to Buyers’. The Su</w:t>
      </w:r>
      <w:r>
        <w:rPr>
          <w:color w:val="000000"/>
          <w:highlight w:val="white"/>
        </w:rPr>
        <w:t xml:space="preserve">pplier shall be aware that upgrading of technology shall not occur where the cost outweighs the benefit. </w:t>
      </w:r>
    </w:p>
    <w:p w:rsidR="001A079A" w:rsidRDefault="001A079A">
      <w:pPr>
        <w:pBdr>
          <w:top w:val="nil"/>
          <w:left w:val="nil"/>
          <w:bottom w:val="nil"/>
          <w:right w:val="nil"/>
          <w:between w:val="nil"/>
        </w:pBdr>
        <w:tabs>
          <w:tab w:val="left" w:pos="1134"/>
        </w:tabs>
        <w:spacing w:before="120" w:after="120"/>
        <w:ind w:left="1701" w:hanging="992"/>
        <w:rPr>
          <w:color w:val="000000"/>
          <w:highlight w:val="white"/>
        </w:rPr>
      </w:pPr>
    </w:p>
    <w:p w:rsidR="001A079A" w:rsidRDefault="00F061CD">
      <w:pPr>
        <w:numPr>
          <w:ilvl w:val="2"/>
          <w:numId w:val="15"/>
        </w:numPr>
        <w:pBdr>
          <w:top w:val="nil"/>
          <w:left w:val="nil"/>
          <w:bottom w:val="nil"/>
          <w:right w:val="nil"/>
          <w:between w:val="nil"/>
        </w:pBdr>
        <w:tabs>
          <w:tab w:val="left" w:pos="1134"/>
        </w:tabs>
        <w:spacing w:before="120" w:after="120"/>
        <w:ind w:left="1701" w:hanging="992"/>
        <w:rPr>
          <w:highlight w:val="white"/>
        </w:rPr>
      </w:pPr>
      <w:r>
        <w:rPr>
          <w:color w:val="000000"/>
          <w:highlight w:val="white"/>
        </w:rPr>
        <w:t>The Supplier shall use an open platform system wherever possible for all software, which allows for integration, data retrieval and future developmen</w:t>
      </w:r>
      <w:r>
        <w:rPr>
          <w:color w:val="000000"/>
          <w:highlight w:val="white"/>
        </w:rPr>
        <w:t>ts, for example, making available the Application Program Interface (API).</w:t>
      </w:r>
    </w:p>
    <w:p w:rsidR="001A079A" w:rsidRDefault="001A079A">
      <w:pPr>
        <w:pBdr>
          <w:top w:val="nil"/>
          <w:left w:val="nil"/>
          <w:bottom w:val="nil"/>
          <w:right w:val="nil"/>
          <w:between w:val="nil"/>
        </w:pBdr>
        <w:tabs>
          <w:tab w:val="left" w:pos="1134"/>
        </w:tabs>
        <w:spacing w:before="120" w:after="120"/>
        <w:ind w:left="1496"/>
        <w:rPr>
          <w:color w:val="000000"/>
        </w:rPr>
      </w:pP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color w:val="000000"/>
        </w:rPr>
        <w:t xml:space="preserve">MANDATORY REQUIREMENTS – FRAMEWORK MANAGEMENT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Marketing and Communication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 The Supplier shall engage effectively with CCS, and the commercial partners YPO and ESPO, to positively promote the Framework Contract from launch date and throughout the lifetime of the Framework Contract.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pro-actively work with CCS, </w:t>
      </w:r>
      <w:r>
        <w:rPr>
          <w:color w:val="000000"/>
        </w:rPr>
        <w:t>and the commercial partners YPO and ESPO, to establish and manage a Marketing and Communications Plan specifically for this Lot 1. This plan will detail all marketing activities including, but not limited to, producing case studies, running or attending ev</w:t>
      </w:r>
      <w:r>
        <w:rPr>
          <w:color w:val="000000"/>
        </w:rPr>
        <w:t>ents, direct mail campaigns, and digital campaigns.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endeavour to positively and successfully market and manage promotion of the Framework Contract in order to raise awareness and encourage uptake of the Framework Contract by public secto</w:t>
      </w:r>
      <w:r>
        <w:rPr>
          <w:color w:val="000000"/>
        </w:rPr>
        <w:t>r organisations.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ensure that all Supplier Staff (including any new Supplier Staff) used in the provision of Deliverables under this Framework Contract are trained and monitored effectively to ensure they fully  understand the Framework C</w:t>
      </w:r>
      <w:r>
        <w:rPr>
          <w:color w:val="000000"/>
        </w:rPr>
        <w:t>ontract including the associated savings and benefits to be achieved and focus on these when interacting with Buyers’ through all marketing activities.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 emphasis of all marketing effort relating to the Framework Contract m</w:t>
      </w:r>
      <w:r>
        <w:rPr>
          <w:color w:val="000000"/>
        </w:rPr>
        <w:t>ust focus on savings and benefits to be achieved through the Framework Contract via mail output management, cost savings and/or operational efficiencies, for example, rather than benefits of the Supplier’s own Services and Solutions  as an end in themselve</w:t>
      </w:r>
      <w:r>
        <w:rPr>
          <w:color w:val="000000"/>
        </w:rPr>
        <w: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any documents can be provided in a variety of formats upon request by CCS and Buyers, to ensure they are accessible to all. This requirement shall include, but not be limited to, large print or a bi-lingual format.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w:t>
      </w:r>
      <w:r>
        <w:rPr>
          <w:color w:val="000000"/>
        </w:rPr>
        <w:t>plier shall provide data and images to CCS and/or Buyers’ for the purposes of creating and maintaining electronic and other catalogues upon request.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produce case studies of Buyers’ who have contracted through the Framework Contract to hi</w:t>
      </w:r>
      <w:r>
        <w:rPr>
          <w:color w:val="000000"/>
        </w:rPr>
        <w:t>ghlight the savings and benefits achieved through this Lot 1. The Supplier shall gain approval from Buyers’ prior to any release or publication.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highlight Social Value, sustainability and environmental advantages and issues as part of an</w:t>
      </w:r>
      <w:r>
        <w:rPr>
          <w:color w:val="000000"/>
        </w:rPr>
        <w:t>y marketing material and specifically wherever it promotes awareness of and improvement in any of these areas.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marketing materials and communications which make reference to the Framework Contract, including case studies,</w:t>
      </w:r>
      <w:r>
        <w:rPr>
          <w:color w:val="000000"/>
        </w:rPr>
        <w:t xml:space="preserve"> are approved by CCS prior to any release or publication.</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Performance Management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(including any new Supplier Staff) used in the provision of Deliverables under this Framework Contract are trained and monito</w:t>
      </w:r>
      <w:r>
        <w:rPr>
          <w:color w:val="000000"/>
        </w:rPr>
        <w:t>red effectively to ensure they are fully conversant with the Services and Solutions  and all contractual ordering procedures applicable to this Framework Contract.</w:t>
      </w:r>
      <w:r>
        <w:rPr>
          <w:color w:val="0000FF"/>
          <w:highlight w:val="white"/>
        </w:rPr>
        <w:t xml:space="preserve"> </w:t>
      </w:r>
      <w:r>
        <w:rPr>
          <w:color w:val="000000"/>
          <w:highlight w:val="white"/>
        </w:rPr>
        <w:t>The supplier shall ensure that Supplier Staff communicate this effectively to Buyers’ to enhance compliant usage and assist in maximising uptake of the Framework Contract by public sector organisations to support the reduction of off-framework spend.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w:t>
      </w:r>
      <w:r>
        <w:rPr>
          <w:color w:val="000000"/>
        </w:rPr>
        <w:t>upplier shall provide a Dashboard Report to cover a period of time to be specified by CCS, on a quarterly, bi-annual and annual basis. The Dashboard Report shall provide information on the following as a minimum, unless otherwise specified by CCS:</w:t>
      </w:r>
    </w:p>
    <w:p w:rsidR="001A079A" w:rsidRDefault="00F061CD">
      <w:pPr>
        <w:numPr>
          <w:ilvl w:val="0"/>
          <w:numId w:val="4"/>
        </w:numPr>
        <w:pBdr>
          <w:top w:val="nil"/>
          <w:left w:val="nil"/>
          <w:bottom w:val="nil"/>
          <w:right w:val="nil"/>
          <w:between w:val="nil"/>
        </w:pBdr>
        <w:spacing w:before="120"/>
        <w:ind w:left="2268" w:hanging="566"/>
      </w:pPr>
      <w:r>
        <w:rPr>
          <w:color w:val="000000"/>
        </w:rPr>
        <w:t>total number of franking machines supplied per Month;</w:t>
      </w:r>
    </w:p>
    <w:p w:rsidR="001A079A" w:rsidRDefault="00F061CD">
      <w:pPr>
        <w:numPr>
          <w:ilvl w:val="0"/>
          <w:numId w:val="4"/>
        </w:numPr>
        <w:pBdr>
          <w:top w:val="nil"/>
          <w:left w:val="nil"/>
          <w:bottom w:val="nil"/>
          <w:right w:val="nil"/>
          <w:between w:val="nil"/>
        </w:pBdr>
        <w:ind w:left="2268" w:hanging="566"/>
      </w:pPr>
      <w:r>
        <w:rPr>
          <w:color w:val="000000"/>
        </w:rPr>
        <w:t>total number of Buyer Call-Offs per Month, including but not limited to, franking machine (purchase cost/lease cost), maintenance services (where applicable) and service wrap upgrades;</w:t>
      </w:r>
    </w:p>
    <w:p w:rsidR="001A079A" w:rsidRDefault="00F061CD">
      <w:pPr>
        <w:numPr>
          <w:ilvl w:val="0"/>
          <w:numId w:val="4"/>
        </w:numPr>
        <w:pBdr>
          <w:top w:val="nil"/>
          <w:left w:val="nil"/>
          <w:bottom w:val="nil"/>
          <w:right w:val="nil"/>
          <w:between w:val="nil"/>
        </w:pBdr>
        <w:ind w:left="2268" w:hanging="566"/>
      </w:pPr>
      <w:r>
        <w:rPr>
          <w:color w:val="000000"/>
        </w:rPr>
        <w:t>quarterly sales v</w:t>
      </w:r>
      <w:r>
        <w:rPr>
          <w:color w:val="000000"/>
        </w:rPr>
        <w:t>alue per Buyer sector;</w:t>
      </w:r>
    </w:p>
    <w:p w:rsidR="001A079A" w:rsidRDefault="00F061CD">
      <w:pPr>
        <w:numPr>
          <w:ilvl w:val="0"/>
          <w:numId w:val="4"/>
        </w:numPr>
        <w:pBdr>
          <w:top w:val="nil"/>
          <w:left w:val="nil"/>
          <w:bottom w:val="nil"/>
          <w:right w:val="nil"/>
          <w:between w:val="nil"/>
        </w:pBdr>
        <w:ind w:left="2268" w:hanging="566"/>
      </w:pPr>
      <w:r>
        <w:rPr>
          <w:color w:val="000000"/>
        </w:rPr>
        <w:lastRenderedPageBreak/>
        <w:t>Machines in Field (MIF) – Number of franking machines deployed;</w:t>
      </w:r>
    </w:p>
    <w:p w:rsidR="001A079A" w:rsidRDefault="00F061CD">
      <w:pPr>
        <w:numPr>
          <w:ilvl w:val="0"/>
          <w:numId w:val="4"/>
        </w:numPr>
        <w:pBdr>
          <w:top w:val="nil"/>
          <w:left w:val="nil"/>
          <w:bottom w:val="nil"/>
          <w:right w:val="nil"/>
          <w:between w:val="nil"/>
        </w:pBdr>
        <w:ind w:left="2268" w:hanging="566"/>
      </w:pPr>
      <w:r>
        <w:rPr>
          <w:color w:val="000000"/>
        </w:rPr>
        <w:t>future opportunity pipeline specific to this Lot 1;</w:t>
      </w:r>
    </w:p>
    <w:p w:rsidR="001A079A" w:rsidRDefault="00F061CD">
      <w:pPr>
        <w:numPr>
          <w:ilvl w:val="0"/>
          <w:numId w:val="4"/>
        </w:numPr>
        <w:pBdr>
          <w:top w:val="nil"/>
          <w:left w:val="nil"/>
          <w:bottom w:val="nil"/>
          <w:right w:val="nil"/>
          <w:between w:val="nil"/>
        </w:pBdr>
        <w:ind w:left="2268" w:hanging="566"/>
      </w:pPr>
      <w:r>
        <w:rPr>
          <w:color w:val="000000"/>
        </w:rPr>
        <w:t>marketing and communications summary specific to this Lot 1.</w:t>
      </w: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t>The Supplier shall work with CCS or Buyers’ to review an</w:t>
      </w:r>
      <w:r>
        <w:rPr>
          <w:color w:val="000000"/>
        </w:rPr>
        <w:t>d update the range of Equipment to ensure that Lot 1 remains compliant with Buyers requirements.</w:t>
      </w:r>
    </w:p>
    <w:p w:rsidR="001A079A" w:rsidRDefault="00F061CD">
      <w:pPr>
        <w:numPr>
          <w:ilvl w:val="1"/>
          <w:numId w:val="15"/>
        </w:numPr>
        <w:pBdr>
          <w:top w:val="nil"/>
          <w:left w:val="nil"/>
          <w:bottom w:val="nil"/>
          <w:right w:val="nil"/>
          <w:between w:val="nil"/>
        </w:pBdr>
        <w:tabs>
          <w:tab w:val="left" w:pos="1134"/>
        </w:tabs>
        <w:spacing w:before="120" w:after="120"/>
        <w:ind w:left="792"/>
      </w:pPr>
      <w:r>
        <w:rPr>
          <w:b/>
          <w:color w:val="000000"/>
        </w:rPr>
        <w:t>Interaction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Framework Contract shall be managed by CCS, by a combination of reviews of Suppliers performance against the Performance Indicators and via discussions and information sharing on a regular basis between CCS and the Supplier.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form and frequency of s</w:t>
      </w:r>
      <w:r>
        <w:rPr>
          <w:color w:val="000000"/>
        </w:rPr>
        <w:t xml:space="preserve">uch discussions between CCS and the Supplier shall be established during the initial six (6) Months of the Framework Contract Period. </w:t>
      </w:r>
    </w:p>
    <w:p w:rsidR="001A079A" w:rsidRDefault="00F061CD">
      <w:pPr>
        <w:numPr>
          <w:ilvl w:val="2"/>
          <w:numId w:val="15"/>
        </w:numPr>
        <w:pBdr>
          <w:top w:val="nil"/>
          <w:left w:val="nil"/>
          <w:bottom w:val="nil"/>
          <w:right w:val="nil"/>
          <w:between w:val="nil"/>
        </w:pBdr>
        <w:ind w:left="1701" w:hanging="992"/>
      </w:pPr>
      <w:r>
        <w:rPr>
          <w:color w:val="000000"/>
        </w:rPr>
        <w:t>This will be subject to review on an ongoing basis to ensure that this remains fit for purpose.</w:t>
      </w:r>
      <w:r>
        <w:rPr>
          <w:color w:val="FF0000"/>
          <w:sz w:val="24"/>
          <w:szCs w:val="24"/>
        </w:rPr>
        <w:t xml:space="preserve"> </w:t>
      </w:r>
      <w:r>
        <w:rPr>
          <w:color w:val="000000"/>
        </w:rPr>
        <w:t>It is anticipated that an</w:t>
      </w:r>
      <w:r>
        <w:rPr>
          <w:color w:val="000000"/>
        </w:rPr>
        <w:t>y face to face meetings will be no more than once a month.</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form and frequency of contact shall depend on the value and proactivity brought to the Framework Contract by the Supplier. Contact methods will vary and may include, but shall not be limited to</w:t>
      </w:r>
      <w:r>
        <w:rPr>
          <w:color w:val="000000"/>
        </w:rPr>
        <w:t>:</w:t>
      </w:r>
    </w:p>
    <w:p w:rsidR="001A079A" w:rsidRDefault="00F061CD">
      <w:pPr>
        <w:pBdr>
          <w:top w:val="nil"/>
          <w:left w:val="nil"/>
          <w:bottom w:val="nil"/>
          <w:right w:val="nil"/>
          <w:between w:val="nil"/>
        </w:pBdr>
        <w:tabs>
          <w:tab w:val="left" w:pos="1134"/>
        </w:tabs>
        <w:spacing w:before="120" w:after="120"/>
        <w:ind w:left="1700"/>
      </w:pPr>
      <w:r>
        <w:t>(a) face-to-face meetings;</w:t>
      </w:r>
    </w:p>
    <w:p w:rsidR="001A079A" w:rsidRDefault="00F061CD">
      <w:pPr>
        <w:pBdr>
          <w:top w:val="nil"/>
          <w:left w:val="nil"/>
          <w:bottom w:val="nil"/>
          <w:right w:val="nil"/>
          <w:between w:val="nil"/>
        </w:pBdr>
        <w:tabs>
          <w:tab w:val="left" w:pos="1134"/>
        </w:tabs>
        <w:spacing w:before="120" w:after="120"/>
        <w:ind w:left="1700"/>
      </w:pPr>
      <w:r>
        <w:t>(b) calls, webinars;</w:t>
      </w:r>
    </w:p>
    <w:p w:rsidR="001A079A" w:rsidRDefault="00F061CD">
      <w:pPr>
        <w:pBdr>
          <w:top w:val="nil"/>
          <w:left w:val="nil"/>
          <w:bottom w:val="nil"/>
          <w:right w:val="nil"/>
          <w:between w:val="nil"/>
        </w:pBdr>
        <w:tabs>
          <w:tab w:val="left" w:pos="1134"/>
        </w:tabs>
        <w:spacing w:before="120" w:after="120"/>
        <w:ind w:left="1700"/>
      </w:pPr>
      <w:r>
        <w:t xml:space="preserve">(c) supplier surgeries; and </w:t>
      </w:r>
    </w:p>
    <w:p w:rsidR="001A079A" w:rsidRDefault="00F061CD">
      <w:pPr>
        <w:pBdr>
          <w:top w:val="nil"/>
          <w:left w:val="nil"/>
          <w:bottom w:val="nil"/>
          <w:right w:val="nil"/>
          <w:between w:val="nil"/>
        </w:pBdr>
        <w:tabs>
          <w:tab w:val="left" w:pos="1134"/>
        </w:tabs>
        <w:spacing w:before="120" w:after="120"/>
        <w:ind w:left="1700"/>
      </w:pPr>
      <w:r>
        <w:t xml:space="preserve">(d) newsletters.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Suppliers are required to be flexible in their approach to accommodate the range of methods available to ensure that the most appropriate and best value approach is adopted throughout the lifetime of the Framework Contract.</w:t>
      </w:r>
    </w:p>
    <w:p w:rsidR="001A079A" w:rsidRDefault="00F061CD">
      <w:pPr>
        <w:numPr>
          <w:ilvl w:val="1"/>
          <w:numId w:val="15"/>
        </w:numPr>
        <w:pBdr>
          <w:top w:val="nil"/>
          <w:left w:val="nil"/>
          <w:bottom w:val="nil"/>
          <w:right w:val="nil"/>
          <w:between w:val="nil"/>
        </w:pBdr>
        <w:tabs>
          <w:tab w:val="left" w:pos="1134"/>
        </w:tabs>
        <w:spacing w:before="120" w:after="120"/>
        <w:ind w:left="792"/>
      </w:pPr>
      <w:r>
        <w:rPr>
          <w:b/>
          <w:color w:val="000000"/>
        </w:rPr>
        <w:t>Buyer Access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w:t>
      </w:r>
      <w:r>
        <w:rPr>
          <w:color w:val="000000"/>
        </w:rPr>
        <w:t xml:space="preserve">be expected to work with CCS, and the commercial partners YPO and ESPO, over the lifetime of this Framework Contract to simplify how Buyers' may access the Framework Contract. This shall include but is not limited to, supporting CCS to implement a digital </w:t>
      </w:r>
      <w:r>
        <w:rPr>
          <w:color w:val="000000"/>
        </w:rPr>
        <w:t>marketplace solution which will make as many of the available Services and Solutions  as possible accessible through a single sign on, CCS branded digital platform.</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New and Replaced / Superseded Equipment Introduction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permitted to introduce new Equipment and software to the Framework Contract throughout the Framework Contract Period, to ensure the offering remains up to date with the latest technologies and innovations and offers the optimum choice</w:t>
      </w:r>
      <w:r>
        <w:rPr>
          <w:color w:val="000000"/>
        </w:rPr>
        <w:t xml:space="preserve"> to fulfil the requirements of a wide range of public sector organisations with various complexities and scale of requirements.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follow the new and replacement Equipment introduction procedures as set out in paragraphs 3.6 and 3.7, for ea</w:t>
      </w:r>
      <w:r>
        <w:rPr>
          <w:color w:val="000000"/>
        </w:rPr>
        <w:t xml:space="preserve">ch proposed Equipment introduction and in accordance with Clause 24 (Changing the </w:t>
      </w:r>
      <w:r>
        <w:rPr>
          <w:color w:val="000000"/>
        </w:rPr>
        <w:lastRenderedPageBreak/>
        <w:t>Contract) of the Framework Contract Core Terms and Joint Schedule 2 (Variation Form).</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Procedure for Introducing New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rPr>
          <w:u w:val="single"/>
        </w:rPr>
      </w:pPr>
      <w:r>
        <w:rPr>
          <w:color w:val="000000"/>
        </w:rPr>
        <w:t>The Supplier shall not promote or sell any new E</w:t>
      </w:r>
      <w:r>
        <w:rPr>
          <w:color w:val="000000"/>
        </w:rPr>
        <w:t xml:space="preserve">quipment to Buyers’ through the Framework Contract without prior written authorisation from CCS.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have the opportunity to submit all new Equipment and/or Software requests to CCS on an annual basis on the anniversary of the Framework Con</w:t>
      </w:r>
      <w:r>
        <w:rPr>
          <w:color w:val="000000"/>
        </w:rPr>
        <w:t xml:space="preserve">tract via an updated catalogue.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proposed new Equipment and/or Software offers tangible benefits and increased value to justify the addition to the catalogue, prior to requesting the addition of any new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w:t>
      </w:r>
      <w:r>
        <w:rPr>
          <w:color w:val="000000"/>
        </w:rPr>
        <w:t>plier shall provide information for each new Equipment and/or Software request, on the following criteria:</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price;</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technical specification of the Equipment;</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environmental performance of the Equipment;</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standards and security conformance of the Equipment;</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total cost of ownership of the Equipment.</w:t>
      </w:r>
    </w:p>
    <w:p w:rsidR="001A079A" w:rsidRDefault="001A079A">
      <w:pPr>
        <w:pBdr>
          <w:top w:val="nil"/>
          <w:left w:val="nil"/>
          <w:bottom w:val="nil"/>
          <w:right w:val="nil"/>
          <w:between w:val="nil"/>
        </w:pBdr>
        <w:tabs>
          <w:tab w:val="left" w:pos="709"/>
        </w:tabs>
        <w:ind w:left="2369" w:hanging="720"/>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increase costs through the introduction of any new Equipment or Software.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Procedure for Introducing Replaced / Superseded Equipment and Software </w:t>
      </w:r>
    </w:p>
    <w:p w:rsidR="001A079A" w:rsidRDefault="00F061CD">
      <w:pPr>
        <w:numPr>
          <w:ilvl w:val="2"/>
          <w:numId w:val="15"/>
        </w:numPr>
        <w:pBdr>
          <w:top w:val="nil"/>
          <w:left w:val="nil"/>
          <w:bottom w:val="nil"/>
          <w:right w:val="nil"/>
          <w:between w:val="nil"/>
        </w:pBdr>
        <w:tabs>
          <w:tab w:val="left" w:pos="1134"/>
        </w:tabs>
        <w:spacing w:before="120" w:after="120"/>
        <w:ind w:left="1701" w:hanging="992"/>
        <w:rPr>
          <w:u w:val="single"/>
        </w:rPr>
      </w:pPr>
      <w:r>
        <w:rPr>
          <w:color w:val="000000"/>
        </w:rPr>
        <w:t xml:space="preserve">The Supplier shall be responsible and accountable for managing the replacement of existing catalogue Equipment and Software that is superseded throughout the Framework Contract Period.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replacement Equipment and/or Softwa</w:t>
      </w:r>
      <w:r>
        <w:rPr>
          <w:color w:val="000000"/>
        </w:rPr>
        <w:t xml:space="preserve">re is of equivalent or improved specification and environmental performance relative to the original/existing authorised catalogue Equipment being superseded.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notify CCS of all changes relating to replacement or superseded Equipment and</w:t>
      </w:r>
      <w:r>
        <w:rPr>
          <w:color w:val="000000"/>
        </w:rPr>
        <w:t xml:space="preserve">/or Software via an updated catalogue at the earliest opportunity and not less than twenty one (21) calendar days prior to intended publication to Buyers’.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CCS reserves the right to audit up to 100% of replacement/superseded Equipment and or Software on a</w:t>
      </w:r>
      <w:r>
        <w:rPr>
          <w:color w:val="000000"/>
        </w:rPr>
        <w:t xml:space="preserve">n annual basis to ensure that these have been introduced on a like for like basis against the required criteria. The Supplier shall provide information on the following criteria, when requested by CCS:  </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price;</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technical specification of the Equipment;</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env</w:t>
      </w:r>
      <w:r>
        <w:rPr>
          <w:color w:val="000000"/>
        </w:rPr>
        <w:t>ironmental performance of the Equipment;</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standards and security conformance of the Equipment;</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total cost of ownership of the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increase costs through the introduction of any replacement or superseded Equipment or Software.</w:t>
      </w:r>
      <w:r>
        <w:rPr>
          <w:b/>
          <w:color w:val="000000"/>
        </w:rPr>
        <w:t xml:space="preserve"> </w:t>
      </w:r>
    </w:p>
    <w:p w:rsidR="001A079A" w:rsidRDefault="001A079A">
      <w:pPr>
        <w:pBdr>
          <w:top w:val="nil"/>
          <w:left w:val="nil"/>
          <w:bottom w:val="nil"/>
          <w:right w:val="nil"/>
          <w:between w:val="nil"/>
        </w:pBdr>
        <w:tabs>
          <w:tab w:val="left" w:pos="1134"/>
        </w:tabs>
        <w:spacing w:before="120" w:after="120"/>
        <w:ind w:left="1496"/>
        <w:rPr>
          <w:color w:val="000000"/>
        </w:rPr>
      </w:pP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color w:val="000000"/>
        </w:rPr>
        <w:lastRenderedPageBreak/>
        <w:t>MANDATORY REQUIIREMENTS GENERAL</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Supplier Staff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Supplier Staff possess the qualifications, experience and competence appropriate to the tasks for which they are employed.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(including any new Supplier Staff) used in the provision of Deliverables under this Framework Contract are trained and monitored effectively to ensure they are fully conversant with the Services and Solutio</w:t>
      </w:r>
      <w:r>
        <w:rPr>
          <w:color w:val="000000"/>
        </w:rPr>
        <w:t>ns and all contractual ordering procedures applicable to this Framework Contract and are focussed on the associated savings and benefits to be achieved throughout the lifetime of the Framework Contract. The Supplier shall ensure that Supplier Staff communi</w:t>
      </w:r>
      <w:r>
        <w:rPr>
          <w:color w:val="000000"/>
        </w:rPr>
        <w:t>cate the associated savings and benefits effectively to Buyers to enhance the compliant usage and assist in maximising uptake of the Framework Contract by public sector organisations to support the reduction of off-framework spend.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w:t>
      </w:r>
      <w:r>
        <w:rPr>
          <w:color w:val="000000"/>
        </w:rPr>
        <w:t>e that all Supplier Staff delivering and maintaining the Equipment are fully trained for the work they are undertaking and have direct access to the manufacturer’s current technical manuals and support services.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Supplier </w:t>
      </w:r>
      <w:r>
        <w:rPr>
          <w:color w:val="000000"/>
        </w:rPr>
        <w:t xml:space="preserve">Staff adhere and comply with Buyers’ safety and confidentiality requirements at all times.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supplying the Services of this Annex 1 to Framework Schedule 1 (Specification) and any Call-Off Contracts shall ac</w:t>
      </w:r>
      <w:r>
        <w:rPr>
          <w:color w:val="000000"/>
        </w:rPr>
        <w:t>t in a responsible and professional manner, and shall provide and maintain the Equipment with all due skill, care and diligence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carry relevant photographic identification upon their person at all times whic</w:t>
      </w:r>
      <w:r>
        <w:rPr>
          <w:color w:val="000000"/>
        </w:rPr>
        <w:t>h can include one of the following:</w:t>
      </w:r>
    </w:p>
    <w:p w:rsidR="001A079A" w:rsidRDefault="00F061CD">
      <w:pPr>
        <w:numPr>
          <w:ilvl w:val="0"/>
          <w:numId w:val="21"/>
        </w:numPr>
        <w:pBdr>
          <w:top w:val="nil"/>
          <w:left w:val="nil"/>
          <w:bottom w:val="nil"/>
          <w:right w:val="nil"/>
          <w:between w:val="nil"/>
        </w:pBdr>
        <w:tabs>
          <w:tab w:val="left" w:pos="1134"/>
        </w:tabs>
        <w:spacing w:before="120" w:after="160"/>
        <w:ind w:left="2520"/>
        <w:rPr>
          <w:color w:val="000000"/>
        </w:rPr>
      </w:pPr>
      <w:r>
        <w:rPr>
          <w:color w:val="000000"/>
        </w:rPr>
        <w:t>A full UK driving licence</w:t>
      </w:r>
    </w:p>
    <w:p w:rsidR="001A079A" w:rsidRDefault="00F061CD">
      <w:pPr>
        <w:numPr>
          <w:ilvl w:val="0"/>
          <w:numId w:val="21"/>
        </w:numPr>
        <w:pBdr>
          <w:top w:val="nil"/>
          <w:left w:val="nil"/>
          <w:bottom w:val="nil"/>
          <w:right w:val="nil"/>
          <w:between w:val="nil"/>
        </w:pBdr>
        <w:tabs>
          <w:tab w:val="left" w:pos="1134"/>
        </w:tabs>
        <w:spacing w:after="160"/>
        <w:ind w:left="2520"/>
        <w:rPr>
          <w:color w:val="000000"/>
        </w:rPr>
      </w:pPr>
      <w:r>
        <w:rPr>
          <w:color w:val="000000"/>
        </w:rPr>
        <w:t xml:space="preserve">Photo identity cards   </w:t>
      </w:r>
    </w:p>
    <w:p w:rsidR="001A079A" w:rsidRDefault="00F061CD">
      <w:pPr>
        <w:numPr>
          <w:ilvl w:val="0"/>
          <w:numId w:val="21"/>
        </w:numPr>
        <w:pBdr>
          <w:top w:val="nil"/>
          <w:left w:val="nil"/>
          <w:bottom w:val="nil"/>
          <w:right w:val="nil"/>
          <w:between w:val="nil"/>
        </w:pBdr>
        <w:tabs>
          <w:tab w:val="left" w:pos="1134"/>
        </w:tabs>
        <w:spacing w:after="120"/>
        <w:ind w:left="2520"/>
        <w:rPr>
          <w:color w:val="000000"/>
        </w:rPr>
      </w:pPr>
      <w:r>
        <w:rPr>
          <w:color w:val="000000"/>
        </w:rPr>
        <w:t>Organisation identity cards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have a requirement for the Supplier to provide security information prior to arrival at the nominated Site(s).  This will be defined by the Buyer during the Call-Off Procedure and may include, but not is not lim</w:t>
      </w:r>
      <w:r>
        <w:rPr>
          <w:color w:val="000000"/>
        </w:rPr>
        <w:t>ited to:</w:t>
      </w:r>
    </w:p>
    <w:p w:rsidR="001A079A" w:rsidRDefault="00F061CD">
      <w:pPr>
        <w:numPr>
          <w:ilvl w:val="0"/>
          <w:numId w:val="23"/>
        </w:numPr>
        <w:pBdr>
          <w:top w:val="nil"/>
          <w:left w:val="nil"/>
          <w:bottom w:val="nil"/>
          <w:right w:val="nil"/>
          <w:between w:val="nil"/>
        </w:pBdr>
        <w:tabs>
          <w:tab w:val="left" w:pos="1134"/>
        </w:tabs>
        <w:spacing w:before="120" w:after="160"/>
        <w:ind w:left="2520"/>
        <w:rPr>
          <w:color w:val="000000"/>
        </w:rPr>
      </w:pPr>
      <w:r>
        <w:rPr>
          <w:color w:val="000000"/>
        </w:rPr>
        <w:t>Vehicle details including registration</w:t>
      </w:r>
    </w:p>
    <w:p w:rsidR="001A079A" w:rsidRDefault="00F061CD">
      <w:pPr>
        <w:numPr>
          <w:ilvl w:val="0"/>
          <w:numId w:val="23"/>
        </w:numPr>
        <w:pBdr>
          <w:top w:val="nil"/>
          <w:left w:val="nil"/>
          <w:bottom w:val="nil"/>
          <w:right w:val="nil"/>
          <w:between w:val="nil"/>
        </w:pBdr>
        <w:tabs>
          <w:tab w:val="left" w:pos="1134"/>
        </w:tabs>
        <w:spacing w:after="160"/>
        <w:ind w:left="2520"/>
        <w:rPr>
          <w:color w:val="000000"/>
        </w:rPr>
      </w:pPr>
      <w:r>
        <w:rPr>
          <w:color w:val="000000"/>
        </w:rPr>
        <w:t>Full driver details and estimated time of arrival.</w:t>
      </w:r>
    </w:p>
    <w:p w:rsidR="001A079A" w:rsidRDefault="00F061CD">
      <w:pPr>
        <w:pBdr>
          <w:top w:val="nil"/>
          <w:left w:val="nil"/>
          <w:bottom w:val="nil"/>
          <w:right w:val="nil"/>
          <w:between w:val="nil"/>
        </w:pBdr>
        <w:tabs>
          <w:tab w:val="left" w:pos="1134"/>
        </w:tabs>
        <w:spacing w:after="160"/>
        <w:ind w:left="1701" w:hanging="992"/>
        <w:rPr>
          <w:color w:val="000000"/>
        </w:rPr>
      </w:pPr>
      <w:r>
        <w:rPr>
          <w:color w:val="000000"/>
        </w:rPr>
        <w:t xml:space="preserve">4.1.8 </w:t>
      </w:r>
      <w:r>
        <w:rPr>
          <w:color w:val="000000"/>
        </w:rPr>
        <w:tab/>
      </w:r>
      <w:r>
        <w:rPr>
          <w:color w:val="000000"/>
        </w:rPr>
        <w:t>The Supplier shall provide contact details of all Supplier Staff who will be involved in the delivery of the Services and/or Solutions, when requested by the Buyer.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Supplier Staff Income Standards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Supplier Staff employed </w:t>
      </w:r>
      <w:r>
        <w:rPr>
          <w:color w:val="000000"/>
        </w:rPr>
        <w:t>in the provision of the Deliverables under this Framework Contract receive a wage and benefits that meets, as a minimum, the national legal standards in the country of employment.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be aware that Buyers’ may have a requirement for the Supp</w:t>
      </w:r>
      <w:r>
        <w:rPr>
          <w:color w:val="000000"/>
        </w:rPr>
        <w:t>lier to meet other voluntary wage requirements such as the London Living Wage.  Any such requirements will be defined by the Buyer during the Call-Off Procedure.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Subcontractors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the primary point of contact for all Key Subcontractors a</w:t>
      </w:r>
      <w:r>
        <w:rPr>
          <w:color w:val="000000"/>
        </w:rPr>
        <w:t>nd/or Subcontractors and shall therefore be responsible for managing, controlling and maintaining all relationships throughout the lifetime of each Contract.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Where approved Key Subcontractors and/or Subcontractors are used in the provision of the Deliverab</w:t>
      </w:r>
      <w:r>
        <w:rPr>
          <w:color w:val="000000"/>
        </w:rPr>
        <w:t>les, the Supplier must continue to manage, control and maintain all Buyer facing activities, including but not limited to, all Call-Off Contract management activities and invoicing to Buyers.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Standards for Franking Machines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must be accredited and must comply with the Royal Mail Scheme for Franking Letters and Parcels (2017) and must be authorised to repair or maintain franking machines.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Royal Mail Scheme for Franking Letters and Parcels may be amended and u</w:t>
      </w:r>
      <w:r>
        <w:rPr>
          <w:color w:val="000000"/>
        </w:rPr>
        <w:t>pdated from time to time and the Supplier shall be expected to retain accreditation and comply with the Scheme throughout the lifetime of this Framework Contract and any resulting Call-Off Contract.</w:t>
      </w:r>
    </w:p>
    <w:p w:rsidR="001A079A" w:rsidRDefault="00F061CD">
      <w:pPr>
        <w:pBdr>
          <w:top w:val="nil"/>
          <w:left w:val="nil"/>
          <w:bottom w:val="nil"/>
          <w:right w:val="nil"/>
          <w:between w:val="nil"/>
        </w:pBdr>
        <w:spacing w:after="240"/>
        <w:ind w:left="1701"/>
        <w:rPr>
          <w:color w:val="000000"/>
        </w:rPr>
      </w:pPr>
      <w:hyperlink r:id="rId7">
        <w:r>
          <w:rPr>
            <w:color w:val="0000FF"/>
            <w:u w:val="single"/>
          </w:rPr>
          <w:t>https://www.royalmail.com/frankingcompanies</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If the Supplier shall fail to retain accreditation to the Royal Mail Scheme for Franking Letters and Parcels, then the Supplier must notify CCS immediately.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will be</w:t>
      </w:r>
      <w:r>
        <w:rPr>
          <w:color w:val="000000"/>
        </w:rPr>
        <w:t xml:space="preserve"> responsible for monitoring ongoing compliance with the accreditation throughout the duration of their Call-Off Contract.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charge a premium to Buyers for any additional standards compliance applicable to a Call-Off Contract, unless ot</w:t>
      </w:r>
      <w:r>
        <w:rPr>
          <w:color w:val="000000"/>
        </w:rPr>
        <w:t xml:space="preserve">herwise agreed in advance by Buyers’.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Standards for Mail Screening Equipment</w:t>
      </w:r>
    </w:p>
    <w:p w:rsidR="001A079A" w:rsidRDefault="00F061CD">
      <w:pPr>
        <w:numPr>
          <w:ilvl w:val="2"/>
          <w:numId w:val="15"/>
        </w:numPr>
        <w:pBdr>
          <w:top w:val="nil"/>
          <w:left w:val="nil"/>
          <w:bottom w:val="nil"/>
          <w:right w:val="nil"/>
          <w:between w:val="nil"/>
        </w:pBdr>
        <w:tabs>
          <w:tab w:val="left" w:pos="1134"/>
        </w:tabs>
        <w:spacing w:before="120"/>
        <w:ind w:left="1701" w:hanging="992"/>
      </w:pPr>
      <w:r>
        <w:rPr>
          <w:color w:val="000000"/>
        </w:rPr>
        <w:t>The Supplier shall ensure that all mail screening Equipment, which includes the use of X-Ray / radiation technology, complies with current published International Electrical Safety and Radiation Standards</w:t>
      </w:r>
    </w:p>
    <w:p w:rsidR="001A079A" w:rsidRDefault="00F061CD">
      <w:pPr>
        <w:numPr>
          <w:ilvl w:val="1"/>
          <w:numId w:val="15"/>
        </w:numPr>
        <w:pBdr>
          <w:top w:val="nil"/>
          <w:left w:val="nil"/>
          <w:bottom w:val="nil"/>
          <w:right w:val="nil"/>
          <w:between w:val="nil"/>
        </w:pBdr>
        <w:tabs>
          <w:tab w:val="left" w:pos="1134"/>
        </w:tabs>
        <w:spacing w:after="120"/>
      </w:pPr>
      <w:r>
        <w:rPr>
          <w:b/>
          <w:color w:val="000000"/>
        </w:rPr>
        <w:t xml:space="preserve">Security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their security capabilities meet the Buyer’s Security Policy and any specific requirements prior to delivery of the Equipment and provision of maintenance services, when requested by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comply with </w:t>
      </w:r>
      <w:r>
        <w:rPr>
          <w:color w:val="000000"/>
        </w:rPr>
        <w:t xml:space="preserve">the Cabinet Office Security Policy Framework (SPF) throughout the lifetime of each Contract, as may be amended from time to time.  Full details of the Cabinet Office SPF can be viewed via the link below: </w:t>
      </w:r>
    </w:p>
    <w:p w:rsidR="001A079A" w:rsidRDefault="00F061CD">
      <w:pPr>
        <w:pBdr>
          <w:top w:val="nil"/>
          <w:left w:val="nil"/>
          <w:bottom w:val="nil"/>
          <w:right w:val="nil"/>
          <w:between w:val="nil"/>
        </w:pBdr>
        <w:tabs>
          <w:tab w:val="left" w:pos="1134"/>
        </w:tabs>
        <w:spacing w:before="120" w:after="120"/>
        <w:ind w:left="1701" w:hanging="992"/>
        <w:rPr>
          <w:color w:val="0000FF"/>
          <w:u w:val="single"/>
        </w:rPr>
      </w:pPr>
      <w:r>
        <w:tab/>
      </w:r>
      <w:r>
        <w:tab/>
      </w:r>
      <w:hyperlink r:id="rId8">
        <w:r>
          <w:rPr>
            <w:color w:val="0000FF"/>
            <w:u w:val="single"/>
          </w:rPr>
          <w:t>https://www.gov.uk/government/collections/government-security</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 xml:space="preserve">The Supplier shall ensure they fully comply with the standards set out in the link below: </w:t>
      </w:r>
    </w:p>
    <w:p w:rsidR="001A079A" w:rsidRDefault="00F061CD">
      <w:pPr>
        <w:pBdr>
          <w:top w:val="nil"/>
          <w:left w:val="nil"/>
          <w:bottom w:val="nil"/>
          <w:right w:val="nil"/>
          <w:between w:val="nil"/>
        </w:pBdr>
        <w:tabs>
          <w:tab w:val="left" w:pos="1134"/>
        </w:tabs>
        <w:spacing w:before="120" w:after="120"/>
        <w:ind w:left="1701" w:hanging="992"/>
        <w:rPr>
          <w:color w:val="0000FF"/>
        </w:rPr>
      </w:pPr>
      <w:r>
        <w:tab/>
      </w:r>
      <w:r>
        <w:tab/>
      </w:r>
      <w:hyperlink r:id="rId9">
        <w:r>
          <w:rPr>
            <w:color w:val="0000FF"/>
            <w:u w:val="single"/>
          </w:rPr>
          <w:t>https://www.gov.uk/government/publications/hmg-personnel-security-controls</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rPr>
          <w:u w:val="single"/>
        </w:rPr>
      </w:pPr>
      <w:r>
        <w:rPr>
          <w:color w:val="000000"/>
        </w:rPr>
        <w:t>The Supplier shall comply with all requirements of Baseline Personnel Security Standard (BPSS) or an agreed e</w:t>
      </w:r>
      <w:r>
        <w:rPr>
          <w:color w:val="000000"/>
        </w:rPr>
        <w:t xml:space="preserve">quivalent and ensure a BPSS is undertaken for all Supplier Staff, in accordance with HMG Baseline Personnel Security Standard accessible via the link below: </w:t>
      </w:r>
    </w:p>
    <w:p w:rsidR="001A079A" w:rsidRDefault="00F061CD">
      <w:pPr>
        <w:pBdr>
          <w:top w:val="nil"/>
          <w:left w:val="nil"/>
          <w:bottom w:val="nil"/>
          <w:right w:val="nil"/>
          <w:between w:val="nil"/>
        </w:pBdr>
        <w:tabs>
          <w:tab w:val="left" w:pos="1134"/>
        </w:tabs>
        <w:spacing w:before="120" w:after="120"/>
        <w:ind w:left="1701" w:hanging="992"/>
        <w:rPr>
          <w:color w:val="0000FF"/>
          <w:u w:val="single"/>
        </w:rPr>
      </w:pPr>
      <w:r>
        <w:tab/>
      </w:r>
      <w:r>
        <w:tab/>
      </w:r>
      <w:hyperlink r:id="rId10">
        <w:r>
          <w:rPr>
            <w:color w:val="0000FF"/>
            <w:u w:val="single"/>
          </w:rPr>
          <w:t>https://www.gov.uk/government/publications/government-baseline-personnel-security-standard</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comply with the requirements of the Buyer and where relevant, the Security Policy, to ensure that they have in place the required le</w:t>
      </w:r>
      <w:r>
        <w:rPr>
          <w:color w:val="000000"/>
        </w:rPr>
        <w:t>vel of security clearance and screening for Supplier Staff.</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have a requirement for Supplier Staff to have a higher level of security clearance, including but not limited to, Security Check (SC) clearance. The re</w:t>
      </w:r>
      <w:r>
        <w:rPr>
          <w:color w:val="000000"/>
        </w:rPr>
        <w:t>quirement for any such level of clearance shall be defined by the Buyer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request additional security measures to comply with their Security Policy. This may include, but is not limi</w:t>
      </w:r>
      <w:r>
        <w:rPr>
          <w:color w:val="000000"/>
        </w:rPr>
        <w:t xml:space="preserve">ted to: </w:t>
      </w:r>
    </w:p>
    <w:p w:rsidR="001A079A" w:rsidRDefault="00F061CD">
      <w:pPr>
        <w:numPr>
          <w:ilvl w:val="0"/>
          <w:numId w:val="5"/>
        </w:numPr>
        <w:pBdr>
          <w:top w:val="nil"/>
          <w:left w:val="nil"/>
          <w:bottom w:val="nil"/>
          <w:right w:val="nil"/>
          <w:between w:val="nil"/>
        </w:pBdr>
        <w:tabs>
          <w:tab w:val="left" w:pos="1134"/>
        </w:tabs>
        <w:spacing w:before="120"/>
        <w:rPr>
          <w:color w:val="000000"/>
        </w:rPr>
      </w:pPr>
      <w:r>
        <w:rPr>
          <w:color w:val="000000"/>
        </w:rPr>
        <w:t>non-liveried vehicles or alternatively vehicles may require livery so they are easily identifiable;</w:t>
      </w:r>
    </w:p>
    <w:p w:rsidR="001A079A" w:rsidRDefault="00F061CD">
      <w:pPr>
        <w:numPr>
          <w:ilvl w:val="0"/>
          <w:numId w:val="5"/>
        </w:numPr>
        <w:pBdr>
          <w:top w:val="nil"/>
          <w:left w:val="nil"/>
          <w:bottom w:val="nil"/>
          <w:right w:val="nil"/>
          <w:between w:val="nil"/>
        </w:pBdr>
        <w:tabs>
          <w:tab w:val="left" w:pos="1134"/>
        </w:tabs>
        <w:spacing w:after="120"/>
        <w:rPr>
          <w:color w:val="000000"/>
        </w:rPr>
      </w:pPr>
      <w:r>
        <w:rPr>
          <w:color w:val="000000"/>
        </w:rPr>
        <w:t>non-uniformed Supplier Staff or alternatively Supplier Staff may be required to wear a uniform so they are easily identifiable. The requirement for any such security measures shall be defined by the Buyer during the Call-Off Procedure.</w:t>
      </w:r>
    </w:p>
    <w:p w:rsidR="001A079A" w:rsidRDefault="001A079A">
      <w:pPr>
        <w:pBdr>
          <w:top w:val="nil"/>
          <w:left w:val="nil"/>
          <w:bottom w:val="nil"/>
          <w:right w:val="nil"/>
          <w:between w:val="nil"/>
        </w:pBdr>
        <w:tabs>
          <w:tab w:val="left" w:pos="1134"/>
        </w:tabs>
        <w:spacing w:before="120" w:after="120"/>
        <w:ind w:left="1701" w:hanging="992"/>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used in the provision of the Services and/or Solutions  under this Framework Contract shall comply with security controls, procedures and policies as specified in each Contract.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w:t>
      </w:r>
      <w:r>
        <w:rPr>
          <w:color w:val="000000"/>
        </w:rPr>
        <w:t>at no person who discloses that they have a relevant conviction, or who is found to have any relevant convictions (whether as a result of a police check or through the procedure of the Disclosure and Barring Service (DBS) or otherwise)), is employed or eng</w:t>
      </w:r>
      <w:r>
        <w:rPr>
          <w:color w:val="000000"/>
        </w:rPr>
        <w:t>aged in any part of the provision of the Services and/or Solutions  without prior written Approval.</w:t>
      </w:r>
    </w:p>
    <w:p w:rsidR="001A079A" w:rsidRDefault="00F061CD">
      <w:pPr>
        <w:numPr>
          <w:ilvl w:val="2"/>
          <w:numId w:val="15"/>
        </w:numPr>
        <w:pBdr>
          <w:top w:val="nil"/>
          <w:left w:val="nil"/>
          <w:bottom w:val="nil"/>
          <w:right w:val="nil"/>
          <w:between w:val="nil"/>
        </w:pBdr>
        <w:ind w:left="1701" w:hanging="992"/>
      </w:pPr>
      <w:r>
        <w:rPr>
          <w:color w:val="000000"/>
        </w:rPr>
        <w:t>The Supplier shall not charge a premium to Buyers for any additional security compliance applicable to a Call-Off Contract, unless otherwise agreed in advan</w:t>
      </w:r>
      <w:r>
        <w:rPr>
          <w:color w:val="000000"/>
        </w:rPr>
        <w:t>ce by Buyers’</w:t>
      </w:r>
      <w:r>
        <w:rPr>
          <w:b/>
          <w:color w:val="000000"/>
        </w:rPr>
        <w:t xml:space="preserve">.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Data Security</w:t>
      </w:r>
    </w:p>
    <w:p w:rsidR="001A079A" w:rsidRDefault="00F061CD">
      <w:pPr>
        <w:numPr>
          <w:ilvl w:val="2"/>
          <w:numId w:val="15"/>
        </w:numPr>
        <w:pBdr>
          <w:top w:val="nil"/>
          <w:left w:val="nil"/>
          <w:bottom w:val="nil"/>
          <w:right w:val="nil"/>
          <w:between w:val="nil"/>
        </w:pBdr>
        <w:spacing w:before="120"/>
        <w:ind w:left="1701" w:hanging="992"/>
      </w:pPr>
      <w:r>
        <w:rPr>
          <w:color w:val="000000"/>
        </w:rPr>
        <w:t>The Supplier shall comply with Framework Schedule 10 (ISO 27001 or equivalent) to ensure that they and any Key Subcontractor engaged by the Supplier to deliver the Services and/or Solutions  are compliant with and operate to the ISO 27001 Information Secur</w:t>
      </w:r>
      <w:r>
        <w:rPr>
          <w:color w:val="000000"/>
        </w:rPr>
        <w:t xml:space="preserve">ity Management standards or equivalent. </w:t>
      </w:r>
    </w:p>
    <w:p w:rsidR="001A079A" w:rsidRDefault="001A079A">
      <w:pPr>
        <w:pBdr>
          <w:top w:val="nil"/>
          <w:left w:val="nil"/>
          <w:bottom w:val="nil"/>
          <w:right w:val="nil"/>
          <w:between w:val="nil"/>
        </w:pBdr>
        <w:ind w:left="1701" w:hanging="992"/>
        <w:rPr>
          <w:b/>
          <w:color w:val="000000"/>
        </w:rPr>
      </w:pP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lastRenderedPageBreak/>
        <w:t>The Supplier shall ensure that Buyers’ information and data is secured in a manner that complies with the Government Security Classification Policy rating of OFFICIAL. The Supplier shall ensure that the Government Security Classification Policy rating is a</w:t>
      </w:r>
      <w:r>
        <w:rPr>
          <w:color w:val="000000"/>
        </w:rPr>
        <w:t>lso applied when information and data is transmitted across all applicable networks and/or in line with the Buyers’ requirements.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where required, have the capability to employ encryption to information / data which shall be sent across a network or extracted by electronic means. The Supplier shall ensure that the level of encryption complies in full with the Gover</w:t>
      </w:r>
      <w:r>
        <w:rPr>
          <w:color w:val="000000"/>
        </w:rPr>
        <w:t>nment Security Classification Policy rating of OFFICIAL and/or in line with the Buyers’ requirements.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comply with the requirements of the Buyer and where relevant, the Security Policy and procedures, to ensure that they have in place and</w:t>
      </w:r>
      <w:r>
        <w:rPr>
          <w:color w:val="000000"/>
        </w:rPr>
        <w:t xml:space="preserve"> operate to the required level of data security and are able to comply with relevant security systems and/or networks. Any such requirements will be defined by the Buyer during the Call-Off Procedure and may include, but are not limited to:</w:t>
      </w:r>
    </w:p>
    <w:p w:rsidR="001A079A" w:rsidRDefault="00F061CD">
      <w:pPr>
        <w:numPr>
          <w:ilvl w:val="3"/>
          <w:numId w:val="6"/>
        </w:numPr>
        <w:pBdr>
          <w:top w:val="nil"/>
          <w:left w:val="nil"/>
          <w:bottom w:val="nil"/>
          <w:right w:val="nil"/>
          <w:between w:val="nil"/>
        </w:pBdr>
        <w:spacing w:after="160"/>
        <w:rPr>
          <w:color w:val="000000"/>
        </w:rPr>
      </w:pPr>
      <w:r>
        <w:rPr>
          <w:color w:val="000000"/>
        </w:rPr>
        <w:t>ISO 15408 Commo</w:t>
      </w:r>
      <w:r>
        <w:rPr>
          <w:color w:val="000000"/>
        </w:rPr>
        <w:t xml:space="preserve">n Criteria for Information Technology Security Evaluation </w:t>
      </w:r>
    </w:p>
    <w:p w:rsidR="001A079A" w:rsidRDefault="00F061CD">
      <w:pPr>
        <w:numPr>
          <w:ilvl w:val="3"/>
          <w:numId w:val="6"/>
        </w:numPr>
        <w:pBdr>
          <w:top w:val="nil"/>
          <w:left w:val="nil"/>
          <w:bottom w:val="nil"/>
          <w:right w:val="nil"/>
          <w:between w:val="nil"/>
        </w:pBdr>
        <w:spacing w:after="160"/>
        <w:rPr>
          <w:color w:val="000000"/>
        </w:rPr>
      </w:pPr>
      <w:r>
        <w:rPr>
          <w:color w:val="000000"/>
        </w:rPr>
        <w:t xml:space="preserve">N3 (the national broadband network for the English National Health </w:t>
      </w:r>
      <w:r>
        <w:rPr>
          <w:color w:val="000000"/>
        </w:rPr>
        <w:tab/>
        <w:t xml:space="preserve">Service (NHS)) to be superseded by HSCN (Health and Social Care Network) </w:t>
      </w:r>
    </w:p>
    <w:p w:rsidR="001A079A" w:rsidRDefault="00F061CD">
      <w:pPr>
        <w:numPr>
          <w:ilvl w:val="3"/>
          <w:numId w:val="6"/>
        </w:numPr>
        <w:pBdr>
          <w:top w:val="nil"/>
          <w:left w:val="nil"/>
          <w:bottom w:val="nil"/>
          <w:right w:val="nil"/>
          <w:between w:val="nil"/>
        </w:pBdr>
        <w:tabs>
          <w:tab w:val="left" w:pos="1134"/>
        </w:tabs>
        <w:spacing w:after="160"/>
        <w:rPr>
          <w:color w:val="000000"/>
        </w:rPr>
      </w:pPr>
      <w:r>
        <w:rPr>
          <w:color w:val="000000"/>
        </w:rPr>
        <w:t xml:space="preserve">Code of Connection (CoCo) Compliance </w:t>
      </w:r>
    </w:p>
    <w:p w:rsidR="001A079A" w:rsidRDefault="00F061CD">
      <w:pPr>
        <w:numPr>
          <w:ilvl w:val="3"/>
          <w:numId w:val="6"/>
        </w:numPr>
        <w:pBdr>
          <w:top w:val="nil"/>
          <w:left w:val="nil"/>
          <w:bottom w:val="nil"/>
          <w:right w:val="nil"/>
          <w:between w:val="nil"/>
        </w:pBdr>
        <w:tabs>
          <w:tab w:val="left" w:pos="1134"/>
        </w:tabs>
        <w:spacing w:after="160"/>
        <w:rPr>
          <w:color w:val="000000"/>
        </w:rPr>
      </w:pPr>
      <w:r>
        <w:rPr>
          <w:color w:val="000000"/>
        </w:rPr>
        <w:t>Government Connec</w:t>
      </w:r>
      <w:r>
        <w:rPr>
          <w:color w:val="000000"/>
        </w:rPr>
        <w:t xml:space="preserve">tion Secure Extranet (GCSX) </w:t>
      </w:r>
    </w:p>
    <w:p w:rsidR="001A079A" w:rsidRDefault="00F061CD">
      <w:pPr>
        <w:numPr>
          <w:ilvl w:val="3"/>
          <w:numId w:val="6"/>
        </w:numPr>
        <w:pBdr>
          <w:top w:val="nil"/>
          <w:left w:val="nil"/>
          <w:bottom w:val="nil"/>
          <w:right w:val="nil"/>
          <w:between w:val="nil"/>
        </w:pBdr>
        <w:tabs>
          <w:tab w:val="left" w:pos="1134"/>
        </w:tabs>
        <w:spacing w:after="160"/>
        <w:rPr>
          <w:color w:val="000000"/>
        </w:rPr>
      </w:pPr>
      <w:r>
        <w:rPr>
          <w:color w:val="000000"/>
        </w:rPr>
        <w:t xml:space="preserve">Public Services Network (PSN) Compliance </w:t>
      </w:r>
    </w:p>
    <w:p w:rsidR="001A079A" w:rsidRDefault="00F061CD">
      <w:pPr>
        <w:numPr>
          <w:ilvl w:val="3"/>
          <w:numId w:val="6"/>
        </w:numPr>
        <w:pBdr>
          <w:top w:val="nil"/>
          <w:left w:val="nil"/>
          <w:bottom w:val="nil"/>
          <w:right w:val="nil"/>
          <w:between w:val="nil"/>
        </w:pBdr>
        <w:tabs>
          <w:tab w:val="left" w:pos="1134"/>
        </w:tabs>
        <w:spacing w:after="160"/>
        <w:rPr>
          <w:color w:val="000000"/>
        </w:rPr>
      </w:pPr>
      <w:r>
        <w:rPr>
          <w:color w:val="000000"/>
        </w:rPr>
        <w:t xml:space="preserve">Citrix Secure Gateway </w:t>
      </w:r>
    </w:p>
    <w:p w:rsidR="001A079A" w:rsidRDefault="00F061CD">
      <w:pPr>
        <w:numPr>
          <w:ilvl w:val="3"/>
          <w:numId w:val="6"/>
        </w:numPr>
        <w:pBdr>
          <w:top w:val="nil"/>
          <w:left w:val="nil"/>
          <w:bottom w:val="nil"/>
          <w:right w:val="nil"/>
          <w:between w:val="nil"/>
        </w:pBdr>
        <w:tabs>
          <w:tab w:val="left" w:pos="1134"/>
        </w:tabs>
        <w:spacing w:after="120"/>
        <w:rPr>
          <w:color w:val="000000"/>
        </w:rPr>
      </w:pPr>
      <w:r>
        <w:rPr>
          <w:color w:val="000000"/>
        </w:rPr>
        <w:t>Level 2 Information Governance to be superseded by DSP (Data Security and Protection) Toolkit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charge a Buyer for any specific standards and/ or security compliance or accreditation/certification that they specify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any suspected or actual security breaches are report</w:t>
      </w:r>
      <w:r>
        <w:rPr>
          <w:color w:val="000000"/>
        </w:rPr>
        <w:t>ed to the Buyer’s representative immediately and depending on the impact of the breach, shall also be reported to CCS.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Processing Data</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deliver all or any part of the Services and/or Solutions from a country not within the EU and shal</w:t>
      </w:r>
      <w:r>
        <w:rPr>
          <w:color w:val="000000"/>
        </w:rPr>
        <w:t xml:space="preserve">l not transfer any Personal Data outside of the EU without the prior written consent of the Relevant Authority.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they fully comply with the obligations set out in Joint Schedule 11 (Processing Data).</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Environmental and Sustainabili</w:t>
      </w:r>
      <w:r>
        <w:rPr>
          <w:b/>
          <w:color w:val="000000"/>
        </w:rPr>
        <w:t xml:space="preserve">ty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of the applicable Equipment supplied under this Lot, including packaging, comply with the requirements of the Government Buying Standards (GBS) for Imaging Products, Energy Star </w:t>
      </w:r>
      <w:r>
        <w:rPr>
          <w:color w:val="000000"/>
        </w:rPr>
        <w:lastRenderedPageBreak/>
        <w:t>Rating and Article 6 of the Energy Effi</w:t>
      </w:r>
      <w:r>
        <w:rPr>
          <w:color w:val="000000"/>
        </w:rPr>
        <w:t xml:space="preserve">ciency Directive (EED) Standards. Full details can be accessed via the following link: </w:t>
      </w:r>
      <w:r>
        <w:rPr>
          <w:color w:val="000000"/>
        </w:rPr>
        <w:tab/>
      </w:r>
    </w:p>
    <w:p w:rsidR="001A079A" w:rsidRDefault="00F061CD">
      <w:pPr>
        <w:pBdr>
          <w:top w:val="nil"/>
          <w:left w:val="nil"/>
          <w:bottom w:val="nil"/>
          <w:right w:val="nil"/>
          <w:between w:val="nil"/>
        </w:pBdr>
        <w:tabs>
          <w:tab w:val="left" w:pos="1134"/>
        </w:tabs>
        <w:spacing w:before="120" w:after="120"/>
        <w:ind w:left="1701" w:hanging="992"/>
        <w:rPr>
          <w:b/>
          <w:color w:val="000000"/>
        </w:rPr>
      </w:pPr>
      <w:r>
        <w:rPr>
          <w:color w:val="000000"/>
        </w:rPr>
        <w:tab/>
      </w:r>
      <w:r>
        <w:rPr>
          <w:color w:val="000000"/>
        </w:rPr>
        <w:tab/>
      </w:r>
      <w:hyperlink r:id="rId11">
        <w:r>
          <w:rPr>
            <w:color w:val="0000FF"/>
            <w:u w:val="single"/>
          </w:rPr>
          <w:t>https://www.gov.uk/government/publications/sustainable-procurement-the-gbs-for-office-ict-Equipment</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effectively manage the Services and/or Solutions supplied under this Framework Contract, in order to minimise any impact on the environme</w:t>
      </w:r>
      <w:r>
        <w:rPr>
          <w:color w:val="000000"/>
        </w:rPr>
        <w:t>nt. Where appropriate, the Supplier shall work proactively with Buyers’ in relation to, but not limited to, the following areas: noise reduction, removal of unwanted consumables and heat production in confined spaces.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work with the Relev</w:t>
      </w:r>
      <w:r>
        <w:rPr>
          <w:color w:val="000000"/>
        </w:rPr>
        <w:t>ant Authority to identify opportunities to introduce innovation, reduce cost and waste and ensure that sustainable development is at the heart of their operations. This shall include but is not limited to product rationalisation and standardisation; levera</w:t>
      </w:r>
      <w:r>
        <w:rPr>
          <w:color w:val="000000"/>
        </w:rPr>
        <w:t>ging of opportunities within the Supplier’s supply chain and reviewing Order placement methods, frequency and quantity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minimise the amount of packaging required for safe transportation and delivery of Equipment and consumables.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w:t>
      </w:r>
      <w:r>
        <w:rPr>
          <w:color w:val="000000"/>
        </w:rPr>
        <w:t>ier shall provide information on the resource and energy efficiency impacts of all franking machines when requested by the Relevant Authority, including but not limited to:</w:t>
      </w:r>
    </w:p>
    <w:p w:rsidR="001A079A" w:rsidRDefault="00F061CD">
      <w:pPr>
        <w:numPr>
          <w:ilvl w:val="0"/>
          <w:numId w:val="9"/>
        </w:numPr>
        <w:pBdr>
          <w:top w:val="nil"/>
          <w:left w:val="nil"/>
          <w:bottom w:val="nil"/>
          <w:right w:val="nil"/>
          <w:between w:val="nil"/>
        </w:pBdr>
        <w:spacing w:before="120" w:after="120"/>
      </w:pPr>
      <w:r>
        <w:rPr>
          <w:color w:val="000000"/>
        </w:rPr>
        <w:t>compliance with current Government Buying Standards (GBS);</w:t>
      </w:r>
    </w:p>
    <w:p w:rsidR="001A079A" w:rsidRDefault="00F061CD">
      <w:pPr>
        <w:numPr>
          <w:ilvl w:val="0"/>
          <w:numId w:val="9"/>
        </w:numPr>
        <w:pBdr>
          <w:top w:val="nil"/>
          <w:left w:val="nil"/>
          <w:bottom w:val="nil"/>
          <w:right w:val="nil"/>
          <w:between w:val="nil"/>
        </w:pBdr>
        <w:spacing w:before="120" w:after="120"/>
      </w:pPr>
      <w:r>
        <w:rPr>
          <w:color w:val="000000"/>
        </w:rPr>
        <w:t xml:space="preserve">Energy Star, European Carton Makers Association (ECMA), Electronic Product Environmental Assessment Tool (EPEAT) certifications confirming such compliance; </w:t>
      </w:r>
    </w:p>
    <w:p w:rsidR="001A079A" w:rsidRDefault="00F061CD">
      <w:pPr>
        <w:numPr>
          <w:ilvl w:val="0"/>
          <w:numId w:val="9"/>
        </w:numPr>
        <w:pBdr>
          <w:top w:val="nil"/>
          <w:left w:val="nil"/>
          <w:bottom w:val="nil"/>
          <w:right w:val="nil"/>
          <w:between w:val="nil"/>
        </w:pBdr>
        <w:spacing w:before="120" w:after="120"/>
      </w:pPr>
      <w:r>
        <w:rPr>
          <w:color w:val="000000"/>
        </w:rPr>
        <w:t>operational energy consumption and energy efficiency Data;</w:t>
      </w:r>
    </w:p>
    <w:p w:rsidR="001A079A" w:rsidRDefault="00F061CD">
      <w:pPr>
        <w:numPr>
          <w:ilvl w:val="0"/>
          <w:numId w:val="9"/>
        </w:numPr>
        <w:pBdr>
          <w:top w:val="nil"/>
          <w:left w:val="nil"/>
          <w:bottom w:val="nil"/>
          <w:right w:val="nil"/>
          <w:between w:val="nil"/>
        </w:pBdr>
        <w:spacing w:before="120" w:after="120"/>
      </w:pPr>
      <w:r>
        <w:rPr>
          <w:color w:val="000000"/>
        </w:rPr>
        <w:t xml:space="preserve">recycled content in product build; </w:t>
      </w:r>
    </w:p>
    <w:p w:rsidR="001A079A" w:rsidRDefault="00F061CD">
      <w:pPr>
        <w:numPr>
          <w:ilvl w:val="0"/>
          <w:numId w:val="9"/>
        </w:numPr>
        <w:pBdr>
          <w:top w:val="nil"/>
          <w:left w:val="nil"/>
          <w:bottom w:val="nil"/>
          <w:right w:val="nil"/>
          <w:between w:val="nil"/>
        </w:pBdr>
        <w:spacing w:before="120" w:after="120"/>
      </w:pPr>
      <w:r>
        <w:rPr>
          <w:color w:val="000000"/>
        </w:rPr>
        <w:t>recyclability of the franking machine to minimise landfill/incineration.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work with the Relevant Authority to limit the environmental impact of the Services and/or Solutions supplied under this Framework Contract. The Supplier shall integ</w:t>
      </w:r>
      <w:r>
        <w:rPr>
          <w:color w:val="000000"/>
        </w:rPr>
        <w:t>rate environmental protection and sustainable development into its decision-making processes, in respect of both the execution of its core functions and responsibilities and the management of day-to-day operations.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consider the relevance</w:t>
      </w:r>
      <w:r>
        <w:rPr>
          <w:color w:val="000000"/>
        </w:rPr>
        <w:t xml:space="preserve"> of sustainability at all lifecycle stages of the Services and/or Solutions  provided under this Framework Contract. This includes not only consideration of commercial needs and minimisation of negative impacts but also the maximisation of positive impacts</w:t>
      </w:r>
      <w:r>
        <w:rPr>
          <w:color w:val="000000"/>
        </w:rPr>
        <w:t xml:space="preserve"> on society and the environment.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include the provision of transport and Services that are aligned with the EU Green Public Procurement standards, wherever possible.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work cooperatively and provide assistance to Buyers’</w:t>
      </w:r>
      <w:r>
        <w:rPr>
          <w:color w:val="000000"/>
        </w:rPr>
        <w:t xml:space="preserve"> to support the Government’s Agenda to meet the Greening Government Commitments (GGC), including associated reporting requirements, details of which can be accessed via the following link: </w:t>
      </w:r>
    </w:p>
    <w:p w:rsidR="001A079A" w:rsidRDefault="00F061CD">
      <w:pPr>
        <w:pBdr>
          <w:top w:val="nil"/>
          <w:left w:val="nil"/>
          <w:bottom w:val="nil"/>
          <w:right w:val="nil"/>
          <w:between w:val="nil"/>
        </w:pBdr>
        <w:tabs>
          <w:tab w:val="left" w:pos="1134"/>
        </w:tabs>
        <w:spacing w:before="120" w:after="120"/>
        <w:ind w:left="1701" w:hanging="992"/>
        <w:rPr>
          <w:color w:val="000000"/>
        </w:rPr>
      </w:pPr>
      <w:r>
        <w:lastRenderedPageBreak/>
        <w:tab/>
      </w:r>
      <w:r>
        <w:tab/>
      </w:r>
      <w:hyperlink r:id="rId12">
        <w:r>
          <w:rPr>
            <w:color w:val="0000FF"/>
            <w:u w:val="single"/>
          </w:rPr>
          <w:t>https://www.gov.uk/government/publications/greening-government-commitments</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comply with the Government Buying Standards applicable to the Deliverables under this Framework Contract.  Full details can be found</w:t>
      </w:r>
      <w:r>
        <w:rPr>
          <w:color w:val="000000"/>
        </w:rPr>
        <w:t xml:space="preserve"> on the DEFRA Sustainable Development in Government website via the following link: </w:t>
      </w:r>
    </w:p>
    <w:p w:rsidR="001A079A" w:rsidRDefault="00F061CD">
      <w:pPr>
        <w:ind w:left="1701"/>
        <w:rPr>
          <w:color w:val="3333FF"/>
          <w:u w:val="single"/>
        </w:rPr>
      </w:pPr>
      <w:hyperlink r:id="rId13">
        <w:r>
          <w:rPr>
            <w:color w:val="0000FF"/>
            <w:u w:val="single"/>
          </w:rPr>
          <w:t>https://www.gov.uk/government/collections/sustaina</w:t>
        </w:r>
        <w:r>
          <w:rPr>
            <w:color w:val="0000FF"/>
            <w:u w:val="single"/>
          </w:rPr>
          <w:t>ble-procurement-the-government-buying-standards-gbs</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Electric and Electronic Equipment (EEE) provided in association with the provision of the Services and/or Solutions under this Framework Contract, is compliant with Restriction of Hazardous Substances (RoHs) Directive and</w:t>
      </w:r>
      <w:r>
        <w:rPr>
          <w:color w:val="000000"/>
        </w:rPr>
        <w:t xml:space="preserve"> the Waste Electrical and Electronic Equipment Directive (WEEE Directive), where appropriate. This shall include Producer Compliance Scheme registration. Full details can be accessed via the following link:</w:t>
      </w:r>
    </w:p>
    <w:p w:rsidR="001A079A" w:rsidRDefault="00F061CD">
      <w:pPr>
        <w:pBdr>
          <w:top w:val="nil"/>
          <w:left w:val="nil"/>
          <w:bottom w:val="nil"/>
          <w:right w:val="nil"/>
          <w:between w:val="nil"/>
        </w:pBdr>
        <w:tabs>
          <w:tab w:val="left" w:pos="1134"/>
        </w:tabs>
        <w:spacing w:before="120"/>
        <w:ind w:left="1701" w:hanging="992"/>
        <w:rPr>
          <w:color w:val="000000"/>
        </w:rPr>
      </w:pPr>
      <w:r>
        <w:rPr>
          <w:color w:val="000000"/>
        </w:rPr>
        <w:tab/>
      </w:r>
      <w:r>
        <w:rPr>
          <w:color w:val="000000"/>
        </w:rPr>
        <w:tab/>
      </w:r>
      <w:hyperlink r:id="rId14">
        <w:r>
          <w:rPr>
            <w:color w:val="0000FF"/>
            <w:u w:val="single"/>
          </w:rPr>
          <w:t>https://www.gov.uk/guidance/rohs-compliance-and-guidance</w:t>
        </w:r>
      </w:hyperlink>
    </w:p>
    <w:p w:rsidR="001A079A" w:rsidRDefault="001A079A">
      <w:pPr>
        <w:pBdr>
          <w:top w:val="nil"/>
          <w:left w:val="nil"/>
          <w:bottom w:val="nil"/>
          <w:right w:val="nil"/>
          <w:between w:val="nil"/>
        </w:pBdr>
        <w:tabs>
          <w:tab w:val="left" w:pos="1134"/>
        </w:tabs>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t>The Supplier shall take steps to encourage the reuse of any WEEE generated in the delivery of the Services and/or Solutions as promoted by the WEEE Directive. This shall include, but is not limited to, consideration of the application of PAS 141:2011 Reuse</w:t>
      </w:r>
      <w:r>
        <w:rPr>
          <w:color w:val="000000"/>
        </w:rPr>
        <w:t xml:space="preserve"> of Used and Waste Electrical and Electronic Equipment (UEEE and EEE).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Value for Money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w:t>
      </w:r>
      <w:r>
        <w:rPr>
          <w:color w:val="000000"/>
        </w:rPr>
        <w:t>very of savings and efficiencies over the lifetime of each Contract.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where volumes are secured under this Framework Contract, they shall employ strategies to leverage the benefit of such volumes in their commercial offering t</w:t>
      </w:r>
      <w:r>
        <w:rPr>
          <w:color w:val="000000"/>
        </w:rPr>
        <w:t>o ensure best value for the Buyer. Such strategies may include working with the supply chain to maximise any efficiencies and ensuring sustainability of supply.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have requirements that fall within a small geograph</w:t>
      </w:r>
      <w:r>
        <w:rPr>
          <w:color w:val="000000"/>
        </w:rPr>
        <w:t>ical area such as a limited region or postcode area. Where appropriate, the Supplier may leverage these localised Buyer needs in their commercial offering to ensure best value for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be aware that public sector organisations may </w:t>
      </w:r>
      <w:r>
        <w:rPr>
          <w:color w:val="000000"/>
        </w:rPr>
        <w:t xml:space="preserve">seek to work in collaboration with each other to drive value and efficiencies. This collaborative approach may be in a specific region or may extend more widely. The Supplier shall comply with such requirements and associated processes, in accordance with </w:t>
      </w:r>
      <w:r>
        <w:rPr>
          <w:color w:val="000000"/>
        </w:rPr>
        <w:t>Call-Off Schedule 12 (Clustering).</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Buyer Usage Information and Reports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 The Supplier shall provide the Buyer with a means of monitoring and tracking usage, where appropriate to the Services and/or Solutions supplied to the Buyer. This will include but not </w:t>
      </w:r>
      <w:r>
        <w:rPr>
          <w:color w:val="000000"/>
        </w:rPr>
        <w:t>be limited to an online facility where the Buyer can access usage data relating to their specific account, including the varying ‘parent/child’ relationships that may be relevant to a Buyer organisation.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work with the Buyer to identify how usage data shall be set up and reported.  This will include but is not limited to which Buyer personnel shall be granted access to any data or information.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flexible Managemen</w:t>
      </w:r>
      <w:r>
        <w:rPr>
          <w:color w:val="000000"/>
        </w:rPr>
        <w:t xml:space="preserve">t Information reporting to Buyers’ to support periodical reviews which shall assess Buyers’ current position in relation to their mail strategy.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work with Buyers’ to manage and maintain an effective balanced deployment of the Equipment,</w:t>
      </w:r>
      <w:r>
        <w:rPr>
          <w:color w:val="000000"/>
        </w:rPr>
        <w:t xml:space="preserve"> and make proposals to Buyers’ where they can demonstrate improvements can be made</w:t>
      </w:r>
      <w:r>
        <w:rPr>
          <w:b/>
          <w:color w:val="000000"/>
        </w:rPr>
        <w:t>.</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Management Information (“MI”)</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specific MI requirements of CCS or Buyers’ continue to be met throughout the duration of the Contract. The Supp</w:t>
      </w:r>
      <w:r>
        <w:rPr>
          <w:color w:val="000000"/>
        </w:rPr>
        <w:t xml:space="preserve">lier shall work co-operatively with the Relevant Authority to meet these developing MI requirements at no additional cost.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Quality Management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they and any Key Subcontractor engaged by the Supplier to provide the Services and</w:t>
      </w:r>
      <w:r>
        <w:rPr>
          <w:color w:val="000000"/>
        </w:rPr>
        <w:t>/or Solutions are compliant with and operate to the ISO 9001 Quality Management standards or equivalent. The Supplier shall be required to provide evidence of their current ISO 9001 certification or equivalent to CCS throughout the lifetime of the Framewor</w:t>
      </w:r>
      <w:r>
        <w:rPr>
          <w:color w:val="000000"/>
        </w:rPr>
        <w:t>k Contract.</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Social Value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have regard to economic, social and environmental wellbeing in connection with the Services and/or Solutions  supplied under this Framework Contract.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  The Supplier shall work with the Buyers to help them confor</w:t>
      </w:r>
      <w:r>
        <w:rPr>
          <w:color w:val="000000"/>
        </w:rPr>
        <w:t>m to the Public Services (Social Value) Act 2012 and Well-being of Future Generations (Wales) Act 2015 in England and Wales and the Procurement Reform (Scotland) Act 2014 in Scotland.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the Buyer may require the Supplier to i</w:t>
      </w:r>
      <w:r>
        <w:rPr>
          <w:color w:val="000000"/>
        </w:rPr>
        <w:t>dentify, implement and report on Social Value initiatives it proposes as proportionate and relevant to the Call-Off Contract. Such requirements will be defined by the Buyer during the Call-Off Procedure and any Social Value options selected by Buyers’ at t</w:t>
      </w:r>
      <w:r>
        <w:rPr>
          <w:color w:val="000000"/>
        </w:rPr>
        <w:t>he point of Call-Off, shall be in accordance with the Government’s Social Values which are current at that point in time.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be aware that the Buyer may identify Social Value initiatives in association with the National TOMS Framework 2019 </w:t>
      </w:r>
      <w:r>
        <w:rPr>
          <w:color w:val="000000"/>
        </w:rPr>
        <w:t>https://socialvalueportal.com/national-toms/, other published frameworks or, independent initiatives unique and specific to that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required to annually report to CCS details and progress for delivery of Social Value initiatives i</w:t>
      </w:r>
      <w:r>
        <w:rPr>
          <w:color w:val="000000"/>
        </w:rPr>
        <w:t>dentified by Buyers.</w:t>
      </w:r>
    </w:p>
    <w:p w:rsidR="001A079A" w:rsidRDefault="001A079A">
      <w:pPr>
        <w:pBdr>
          <w:top w:val="nil"/>
          <w:left w:val="nil"/>
          <w:bottom w:val="nil"/>
          <w:right w:val="nil"/>
          <w:between w:val="nil"/>
        </w:pBdr>
        <w:tabs>
          <w:tab w:val="left" w:pos="1134"/>
        </w:tabs>
        <w:spacing w:before="120" w:after="120"/>
        <w:ind w:left="1496"/>
        <w:rPr>
          <w:color w:val="000000"/>
        </w:rPr>
      </w:pP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color w:val="000000"/>
        </w:rPr>
        <w:t>ADDITIONAL REQUIREMENTS – (Non – Mandatory)</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Remanufactured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may offer a range of remanufactured Equipment under this Framework Contract.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ensure that all remanufactured Equipment performs to the same standards as a piece of new Equipment and shall clearly be documented and identified as remanufactured Equipment at all times.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remanufacture</w:t>
      </w:r>
      <w:r>
        <w:rPr>
          <w:color w:val="000000"/>
        </w:rPr>
        <w:t>d Equipment is delivered to the point of use and installed and connected to the Buyer’s network, where required by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parts, consumables and non-network accessories are available for each model at least five (5) years a</w:t>
      </w:r>
      <w:r>
        <w:rPr>
          <w:color w:val="000000"/>
        </w:rPr>
        <w:t>fter remanufacturing ceases.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offer a twelve (12) Month warranty for all remanufactured Equipment supplied under this Framework Contract.</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Site Surveys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the Framework Contract will be accessed by a broad ran</w:t>
      </w:r>
      <w:r>
        <w:rPr>
          <w:color w:val="000000"/>
        </w:rPr>
        <w:t xml:space="preserve">ge of public sector organisations that will vary in both size and complexity of requirements. The Supplier may be required to undertake a full Site survey to understand the Buyer’s requirements and propose or validate a suitable solution, at no additional </w:t>
      </w:r>
      <w:r>
        <w:rPr>
          <w:color w:val="000000"/>
        </w:rPr>
        <w:t>cost as detailed in paragraph 2.1.1.</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For the avoidance of doubt, where requested by the Buyer, Site surveys shall be undertaken prior to formal acceptance of any Order. This shall ensure “fitness for purpose” to meet the Buyer’s required specification.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w:t>
      </w:r>
      <w:r>
        <w:rPr>
          <w:color w:val="000000"/>
        </w:rPr>
        <w:t xml:space="preserve"> Supplier shall ensure that any such Site survey is conducted as a fact-finding exercise to understand the Buyer’s requirements and how any proposed solution may link to the Buyer’s existing operations.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undertake Site surveys using vendo</w:t>
      </w:r>
      <w:r>
        <w:rPr>
          <w:color w:val="000000"/>
        </w:rPr>
        <w:t>r neutral analysis and a recommendations report shall be provided to the Buyer detailing recommendations and analysis. A formal copy of the report shall be provided to the Buyer for records.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Buyer and Supplier shall collectively review and agree the ou</w:t>
      </w:r>
      <w:r>
        <w:rPr>
          <w:color w:val="000000"/>
        </w:rPr>
        <w:t>tcomes of any Site survey that is undertaken before proceeding to agree any Order.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at all times provide recommendations which provide the Buyer with the best commercial outcome to deliver efficiencies and savings.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Value Add Enhanced Mail</w:t>
      </w:r>
      <w:r>
        <w:rPr>
          <w:b/>
          <w:color w:val="000000"/>
        </w:rPr>
        <w:t>room Service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Buyer may require the Supplier to undertake a value add enhanced mailroom service at no additional cost.  The Supplier shall offer a comprehensive and flexible delivery model that is tailored to the requirements of the Buyer and ensures optimal ergonom</w:t>
      </w:r>
      <w:r>
        <w:rPr>
          <w:color w:val="000000"/>
        </w:rPr>
        <w:t>ics and configuration of the Buyer’s mailroom. The aims of the enhanced mailroom service are as follows:</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Drive efficiencies, best value and commercial benefits;</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Reduce space and environmental impact;</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Enable access to discounts and benefits from technologies and innovation over the Framework Contract Period and resulting Call-Off Contract Period;</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Service and quality improvement;</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lastRenderedPageBreak/>
        <w:t>Inter-department and inter-organisation aggregation and collaboration;</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Impr</w:t>
      </w:r>
      <w:r>
        <w:rPr>
          <w:color w:val="000000"/>
        </w:rPr>
        <w:t>oved mailroom asset management.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In order to achieve the above, the Supplier enhanced mailroom service may include but shall not be limited to the following:</w:t>
      </w:r>
    </w:p>
    <w:p w:rsidR="001A079A" w:rsidRDefault="00F061CD">
      <w:pPr>
        <w:numPr>
          <w:ilvl w:val="0"/>
          <w:numId w:val="10"/>
        </w:numPr>
        <w:pBdr>
          <w:top w:val="nil"/>
          <w:left w:val="nil"/>
          <w:bottom w:val="nil"/>
          <w:right w:val="nil"/>
          <w:between w:val="nil"/>
        </w:pBdr>
        <w:tabs>
          <w:tab w:val="left" w:pos="1134"/>
        </w:tabs>
        <w:spacing w:before="120"/>
        <w:rPr>
          <w:color w:val="000000"/>
        </w:rPr>
      </w:pPr>
      <w:r>
        <w:rPr>
          <w:color w:val="000000"/>
        </w:rPr>
        <w:t>Mailroom audit and/or Site audit;</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Assessment of operations and efficiency;</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Assessment of current equipment and systems;</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Assessment of staff utilisation;</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Analysis of mail profile;</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Identification of opportunities for aggregation and collaboration both internally and externally.</w:t>
      </w:r>
    </w:p>
    <w:p w:rsidR="001A079A" w:rsidRDefault="001A079A">
      <w:pPr>
        <w:pBdr>
          <w:top w:val="nil"/>
          <w:left w:val="nil"/>
          <w:bottom w:val="nil"/>
          <w:right w:val="nil"/>
          <w:between w:val="nil"/>
        </w:pBdr>
        <w:tabs>
          <w:tab w:val="left" w:pos="1134"/>
        </w:tabs>
        <w:spacing w:after="120"/>
        <w:ind w:left="1224"/>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and Buyer shall collectively review and </w:t>
      </w:r>
      <w:r>
        <w:rPr>
          <w:color w:val="000000"/>
        </w:rPr>
        <w:t>agree all recommendations.  The Buyer shall decide which recommendations and suggestions it will take forward by working in partnership with the Supplier.  Recommendations may include but shall not be limited to:</w:t>
      </w:r>
    </w:p>
    <w:p w:rsidR="001A079A" w:rsidRDefault="00F061CD">
      <w:pPr>
        <w:numPr>
          <w:ilvl w:val="0"/>
          <w:numId w:val="10"/>
        </w:numPr>
        <w:pBdr>
          <w:top w:val="nil"/>
          <w:left w:val="nil"/>
          <w:bottom w:val="nil"/>
          <w:right w:val="nil"/>
          <w:between w:val="nil"/>
        </w:pBdr>
        <w:tabs>
          <w:tab w:val="left" w:pos="1134"/>
        </w:tabs>
        <w:spacing w:before="120"/>
        <w:rPr>
          <w:color w:val="000000"/>
        </w:rPr>
      </w:pPr>
      <w:r>
        <w:rPr>
          <w:color w:val="000000"/>
        </w:rPr>
        <w:t>Proposals to improve mail accuracy;</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Proposals to improve staff utilisation;</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Proposals to improve postal rates achieved;</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Development of new operating procedures;</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Recommended hardware and software improvements.</w:t>
      </w:r>
    </w:p>
    <w:p w:rsidR="001A079A" w:rsidRDefault="001A079A">
      <w:pPr>
        <w:pBdr>
          <w:top w:val="nil"/>
          <w:left w:val="nil"/>
          <w:bottom w:val="nil"/>
          <w:right w:val="nil"/>
          <w:between w:val="nil"/>
        </w:pBdr>
        <w:tabs>
          <w:tab w:val="left" w:pos="1134"/>
        </w:tabs>
        <w:ind w:left="1944"/>
        <w:rPr>
          <w:color w:val="000000"/>
        </w:rPr>
      </w:pPr>
    </w:p>
    <w:p w:rsidR="001A079A" w:rsidRDefault="00F061CD">
      <w:pPr>
        <w:numPr>
          <w:ilvl w:val="1"/>
          <w:numId w:val="15"/>
        </w:numPr>
        <w:pBdr>
          <w:top w:val="nil"/>
          <w:left w:val="nil"/>
          <w:bottom w:val="nil"/>
          <w:right w:val="nil"/>
          <w:between w:val="nil"/>
        </w:pBdr>
        <w:tabs>
          <w:tab w:val="left" w:pos="1134"/>
        </w:tabs>
        <w:spacing w:after="120"/>
      </w:pPr>
      <w:r>
        <w:rPr>
          <w:b/>
          <w:color w:val="000000"/>
        </w:rPr>
        <w:t>Added Value Services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may work with the Buyer to develop and deliver added value Services including but not limited to tracking and delivery solutions and click and drop parcel solutions, as part of ongoing innovation under this Framework Contract.</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Asset Management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confirm with the Buyer the implications and approach to asset tagging and asset identification where appropriate.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Usage Information and Reports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to the Buyer an online facility for the download of usage data sp</w:t>
      </w:r>
      <w:r>
        <w:rPr>
          <w:color w:val="000000"/>
        </w:rPr>
        <w:t>ecific to their individual account including the varying ‘parent/child’ relationships within the relevant organisations where required by the Buyer.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ab/>
        <w:t>Third Party Legacy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may offer services to manage third party multi-vendor legacy Equ</w:t>
      </w:r>
      <w:r>
        <w:rPr>
          <w:color w:val="000000"/>
        </w:rPr>
        <w:t>ipment where specified by the Buyer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may provide services to manage third party multi-vendor legacy Equipment, including but not limited to, help desk support, maintenance services, service wrap options and consum</w:t>
      </w:r>
      <w:r>
        <w:rPr>
          <w:color w:val="000000"/>
        </w:rPr>
        <w:t>ables supply, where required by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may (re)finance, third party multi-vendor legacy Equipment where required on behalf of Buyers’, including any existing warranties or maintenance contracts. In accordance with paragraphs 2.5.3 and 2.5.5 (inclusive), the Supplier shall provide a</w:t>
      </w:r>
      <w:r>
        <w:rPr>
          <w:color w:val="000000"/>
        </w:rPr>
        <w:t>lternative finance options to meet these requirements where required.</w:t>
      </w:r>
    </w:p>
    <w:sectPr w:rsidR="001A079A">
      <w:footerReference w:type="default" r:id="rId15"/>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1CD" w:rsidRDefault="00F061CD">
      <w:r>
        <w:separator/>
      </w:r>
    </w:p>
  </w:endnote>
  <w:endnote w:type="continuationSeparator" w:id="0">
    <w:p w:rsidR="00F061CD" w:rsidRDefault="00F0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79A" w:rsidRDefault="00F061CD">
    <w:pPr>
      <w:tabs>
        <w:tab w:val="center" w:pos="4513"/>
        <w:tab w:val="right" w:pos="9026"/>
      </w:tabs>
      <w:rPr>
        <w:sz w:val="20"/>
        <w:szCs w:val="20"/>
      </w:rPr>
    </w:pPr>
    <w:r>
      <w:rPr>
        <w:sz w:val="20"/>
        <w:szCs w:val="20"/>
      </w:rPr>
      <w:t>Annex 1 Lot 1 - Framework Schedule 1 (Specification) v1.0</w:t>
    </w:r>
  </w:p>
  <w:p w:rsidR="001A079A" w:rsidRDefault="00F061CD">
    <w:pPr>
      <w:tabs>
        <w:tab w:val="center" w:pos="4513"/>
        <w:tab w:val="right" w:pos="9026"/>
      </w:tabs>
      <w:rPr>
        <w:rFonts w:ascii="Cambria" w:eastAsia="Cambria" w:hAnsi="Cambria" w:cs="Cambria"/>
      </w:rPr>
    </w:pPr>
    <w:r>
      <w:rPr>
        <w:sz w:val="20"/>
        <w:szCs w:val="20"/>
      </w:rPr>
      <w:t>RM6280 Postal Services &amp; Solutions   </w:t>
    </w:r>
    <w:r>
      <w:rPr>
        <w:sz w:val="20"/>
        <w:szCs w:val="20"/>
      </w:rPr>
      <w:br/>
    </w:r>
    <w:r>
      <w:rPr>
        <w:sz w:val="20"/>
        <w:szCs w:val="20"/>
      </w:rPr>
      <w:t>© Crown Copyright 2019</w:t>
    </w:r>
    <w:r>
      <w:rPr>
        <w:sz w:val="20"/>
        <w:szCs w:val="20"/>
      </w:rPr>
      <w:tab/>
    </w:r>
    <w:r>
      <w:rPr>
        <w:sz w:val="20"/>
        <w:szCs w:val="20"/>
      </w:rPr>
      <w:tab/>
    </w:r>
    <w:r>
      <w:rPr>
        <w:sz w:val="20"/>
        <w:szCs w:val="20"/>
      </w:rPr>
      <w:fldChar w:fldCharType="begin"/>
    </w:r>
    <w:r>
      <w:rPr>
        <w:sz w:val="20"/>
        <w:szCs w:val="20"/>
      </w:rPr>
      <w:instrText>PAGE</w:instrText>
    </w:r>
    <w:r w:rsidR="00E154CE">
      <w:rPr>
        <w:sz w:val="20"/>
        <w:szCs w:val="20"/>
      </w:rPr>
      <w:fldChar w:fldCharType="separate"/>
    </w:r>
    <w:r w:rsidR="00E154CE">
      <w:rPr>
        <w:noProof/>
        <w:sz w:val="20"/>
        <w:szCs w:val="20"/>
      </w:rPr>
      <w:t>1</w:t>
    </w:r>
    <w:r>
      <w:rPr>
        <w:sz w:val="20"/>
        <w:szCs w:val="20"/>
      </w:rPr>
      <w:fldChar w:fldCharType="end"/>
    </w:r>
  </w:p>
  <w:p w:rsidR="001A079A" w:rsidRDefault="001A079A">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1CD" w:rsidRDefault="00F061CD">
      <w:r>
        <w:separator/>
      </w:r>
    </w:p>
  </w:footnote>
  <w:footnote w:type="continuationSeparator" w:id="0">
    <w:p w:rsidR="00F061CD" w:rsidRDefault="00F06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42BB6"/>
    <w:multiLevelType w:val="multilevel"/>
    <w:tmpl w:val="2BB64440"/>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1" w15:restartNumberingAfterBreak="0">
    <w:nsid w:val="0DB169F1"/>
    <w:multiLevelType w:val="multilevel"/>
    <w:tmpl w:val="039833E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14813F4A"/>
    <w:multiLevelType w:val="multilevel"/>
    <w:tmpl w:val="887A5A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5686C32"/>
    <w:multiLevelType w:val="multilevel"/>
    <w:tmpl w:val="F9B66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BB212A0"/>
    <w:multiLevelType w:val="multilevel"/>
    <w:tmpl w:val="8C7A9918"/>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5" w15:restartNumberingAfterBreak="0">
    <w:nsid w:val="2EF817D5"/>
    <w:multiLevelType w:val="multilevel"/>
    <w:tmpl w:val="0CCC6690"/>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6" w15:restartNumberingAfterBreak="0">
    <w:nsid w:val="332262D5"/>
    <w:multiLevelType w:val="multilevel"/>
    <w:tmpl w:val="8CDEBE6C"/>
    <w:lvl w:ilvl="0">
      <w:start w:val="1"/>
      <w:numFmt w:val="bullet"/>
      <w:lvlText w:val="●"/>
      <w:lvlJc w:val="left"/>
      <w:pPr>
        <w:ind w:left="3240" w:hanging="360"/>
      </w:pPr>
      <w:rPr>
        <w:rFonts w:ascii="Noto Sans Symbols" w:eastAsia="Noto Sans Symbols" w:hAnsi="Noto Sans Symbols" w:cs="Noto Sans Symbols"/>
      </w:rPr>
    </w:lvl>
    <w:lvl w:ilvl="1">
      <w:start w:val="1"/>
      <w:numFmt w:val="bullet"/>
      <w:lvlText w:val="o"/>
      <w:lvlJc w:val="left"/>
      <w:pPr>
        <w:ind w:left="3960" w:hanging="360"/>
      </w:pPr>
      <w:rPr>
        <w:rFonts w:ascii="Courier New" w:eastAsia="Courier New" w:hAnsi="Courier New" w:cs="Courier New"/>
      </w:rPr>
    </w:lvl>
    <w:lvl w:ilvl="2">
      <w:start w:val="1"/>
      <w:numFmt w:val="bullet"/>
      <w:lvlText w:val="▪"/>
      <w:lvlJc w:val="left"/>
      <w:pPr>
        <w:ind w:left="4680" w:hanging="360"/>
      </w:pPr>
      <w:rPr>
        <w:rFonts w:ascii="Noto Sans Symbols" w:eastAsia="Noto Sans Symbols" w:hAnsi="Noto Sans Symbols" w:cs="Noto Sans Symbols"/>
      </w:rPr>
    </w:lvl>
    <w:lvl w:ilvl="3">
      <w:start w:val="1"/>
      <w:numFmt w:val="bullet"/>
      <w:lvlText w:val="●"/>
      <w:lvlJc w:val="left"/>
      <w:pPr>
        <w:ind w:left="5400" w:hanging="360"/>
      </w:pPr>
      <w:rPr>
        <w:rFonts w:ascii="Noto Sans Symbols" w:eastAsia="Noto Sans Symbols" w:hAnsi="Noto Sans Symbols" w:cs="Noto Sans Symbols"/>
      </w:rPr>
    </w:lvl>
    <w:lvl w:ilvl="4">
      <w:start w:val="1"/>
      <w:numFmt w:val="bullet"/>
      <w:lvlText w:val="o"/>
      <w:lvlJc w:val="left"/>
      <w:pPr>
        <w:ind w:left="6120" w:hanging="360"/>
      </w:pPr>
      <w:rPr>
        <w:rFonts w:ascii="Courier New" w:eastAsia="Courier New" w:hAnsi="Courier New" w:cs="Courier New"/>
      </w:rPr>
    </w:lvl>
    <w:lvl w:ilvl="5">
      <w:start w:val="1"/>
      <w:numFmt w:val="bullet"/>
      <w:lvlText w:val="▪"/>
      <w:lvlJc w:val="left"/>
      <w:pPr>
        <w:ind w:left="6840" w:hanging="360"/>
      </w:pPr>
      <w:rPr>
        <w:rFonts w:ascii="Noto Sans Symbols" w:eastAsia="Noto Sans Symbols" w:hAnsi="Noto Sans Symbols" w:cs="Noto Sans Symbols"/>
      </w:rPr>
    </w:lvl>
    <w:lvl w:ilvl="6">
      <w:start w:val="1"/>
      <w:numFmt w:val="bullet"/>
      <w:lvlText w:val="●"/>
      <w:lvlJc w:val="left"/>
      <w:pPr>
        <w:ind w:left="7560" w:hanging="360"/>
      </w:pPr>
      <w:rPr>
        <w:rFonts w:ascii="Noto Sans Symbols" w:eastAsia="Noto Sans Symbols" w:hAnsi="Noto Sans Symbols" w:cs="Noto Sans Symbols"/>
      </w:rPr>
    </w:lvl>
    <w:lvl w:ilvl="7">
      <w:start w:val="1"/>
      <w:numFmt w:val="bullet"/>
      <w:lvlText w:val="o"/>
      <w:lvlJc w:val="left"/>
      <w:pPr>
        <w:ind w:left="8280" w:hanging="360"/>
      </w:pPr>
      <w:rPr>
        <w:rFonts w:ascii="Courier New" w:eastAsia="Courier New" w:hAnsi="Courier New" w:cs="Courier New"/>
      </w:rPr>
    </w:lvl>
    <w:lvl w:ilvl="8">
      <w:start w:val="1"/>
      <w:numFmt w:val="bullet"/>
      <w:lvlText w:val="▪"/>
      <w:lvlJc w:val="left"/>
      <w:pPr>
        <w:ind w:left="9000" w:hanging="360"/>
      </w:pPr>
      <w:rPr>
        <w:rFonts w:ascii="Noto Sans Symbols" w:eastAsia="Noto Sans Symbols" w:hAnsi="Noto Sans Symbols" w:cs="Noto Sans Symbols"/>
      </w:rPr>
    </w:lvl>
  </w:abstractNum>
  <w:abstractNum w:abstractNumId="7" w15:restartNumberingAfterBreak="0">
    <w:nsid w:val="3E307FAC"/>
    <w:multiLevelType w:val="multilevel"/>
    <w:tmpl w:val="8C16B0C4"/>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8" w15:restartNumberingAfterBreak="0">
    <w:nsid w:val="43B944B9"/>
    <w:multiLevelType w:val="multilevel"/>
    <w:tmpl w:val="44861622"/>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9" w15:restartNumberingAfterBreak="0">
    <w:nsid w:val="43E43B07"/>
    <w:multiLevelType w:val="multilevel"/>
    <w:tmpl w:val="5E5EA41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Noto Sans Symbols" w:eastAsia="Noto Sans Symbols" w:hAnsi="Noto Sans Symbols" w:cs="Noto Sans Symbols"/>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483C78C3"/>
    <w:multiLevelType w:val="multilevel"/>
    <w:tmpl w:val="2AC8BB74"/>
    <w:lvl w:ilvl="0">
      <w:start w:val="1"/>
      <w:numFmt w:val="decimal"/>
      <w:lvlText w:val="%1."/>
      <w:lvlJc w:val="left"/>
      <w:pPr>
        <w:ind w:left="360" w:hanging="360"/>
      </w:pPr>
      <w:rPr>
        <w:b/>
      </w:rPr>
    </w:lvl>
    <w:lvl w:ilvl="1">
      <w:start w:val="1"/>
      <w:numFmt w:val="decimal"/>
      <w:lvlText w:val="%1.%2."/>
      <w:lvlJc w:val="left"/>
      <w:pPr>
        <w:ind w:left="716" w:hanging="432"/>
      </w:pPr>
      <w:rPr>
        <w:rFonts w:ascii="Arial" w:eastAsia="Arial" w:hAnsi="Arial" w:cs="Arial"/>
        <w:b w:val="0"/>
        <w:i w:val="0"/>
        <w:color w:val="000000"/>
        <w:sz w:val="22"/>
        <w:szCs w:val="22"/>
      </w:rPr>
    </w:lvl>
    <w:lvl w:ilvl="2">
      <w:start w:val="1"/>
      <w:numFmt w:val="decimal"/>
      <w:lvlText w:val="%1.%2.%3."/>
      <w:lvlJc w:val="left"/>
      <w:pPr>
        <w:ind w:left="2489"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954D08"/>
    <w:multiLevelType w:val="multilevel"/>
    <w:tmpl w:val="C05043EE"/>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2" w15:restartNumberingAfterBreak="0">
    <w:nsid w:val="61B8205D"/>
    <w:multiLevelType w:val="multilevel"/>
    <w:tmpl w:val="9E9C306A"/>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3" w15:restartNumberingAfterBreak="0">
    <w:nsid w:val="61D908DD"/>
    <w:multiLevelType w:val="multilevel"/>
    <w:tmpl w:val="8D0CA1C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63545902"/>
    <w:multiLevelType w:val="multilevel"/>
    <w:tmpl w:val="F2A66F52"/>
    <w:lvl w:ilvl="0">
      <w:start w:val="1"/>
      <w:numFmt w:val="bullet"/>
      <w:lvlText w:val="●"/>
      <w:lvlJc w:val="left"/>
      <w:pPr>
        <w:ind w:left="3284" w:hanging="360"/>
      </w:pPr>
      <w:rPr>
        <w:rFonts w:ascii="Noto Sans Symbols" w:eastAsia="Noto Sans Symbols" w:hAnsi="Noto Sans Symbols" w:cs="Noto Sans Symbols"/>
      </w:rPr>
    </w:lvl>
    <w:lvl w:ilvl="1">
      <w:start w:val="1"/>
      <w:numFmt w:val="bullet"/>
      <w:lvlText w:val="o"/>
      <w:lvlJc w:val="left"/>
      <w:pPr>
        <w:ind w:left="4004" w:hanging="360"/>
      </w:pPr>
      <w:rPr>
        <w:rFonts w:ascii="Courier New" w:eastAsia="Courier New" w:hAnsi="Courier New" w:cs="Courier New"/>
      </w:rPr>
    </w:lvl>
    <w:lvl w:ilvl="2">
      <w:start w:val="1"/>
      <w:numFmt w:val="bullet"/>
      <w:lvlText w:val="▪"/>
      <w:lvlJc w:val="left"/>
      <w:pPr>
        <w:ind w:left="4724" w:hanging="360"/>
      </w:pPr>
      <w:rPr>
        <w:rFonts w:ascii="Noto Sans Symbols" w:eastAsia="Noto Sans Symbols" w:hAnsi="Noto Sans Symbols" w:cs="Noto Sans Symbols"/>
      </w:rPr>
    </w:lvl>
    <w:lvl w:ilvl="3">
      <w:start w:val="1"/>
      <w:numFmt w:val="bullet"/>
      <w:lvlText w:val="●"/>
      <w:lvlJc w:val="left"/>
      <w:pPr>
        <w:ind w:left="5444" w:hanging="360"/>
      </w:pPr>
      <w:rPr>
        <w:rFonts w:ascii="Noto Sans Symbols" w:eastAsia="Noto Sans Symbols" w:hAnsi="Noto Sans Symbols" w:cs="Noto Sans Symbols"/>
      </w:rPr>
    </w:lvl>
    <w:lvl w:ilvl="4">
      <w:start w:val="1"/>
      <w:numFmt w:val="bullet"/>
      <w:lvlText w:val="o"/>
      <w:lvlJc w:val="left"/>
      <w:pPr>
        <w:ind w:left="6164" w:hanging="360"/>
      </w:pPr>
      <w:rPr>
        <w:rFonts w:ascii="Courier New" w:eastAsia="Courier New" w:hAnsi="Courier New" w:cs="Courier New"/>
      </w:rPr>
    </w:lvl>
    <w:lvl w:ilvl="5">
      <w:start w:val="1"/>
      <w:numFmt w:val="bullet"/>
      <w:lvlText w:val="▪"/>
      <w:lvlJc w:val="left"/>
      <w:pPr>
        <w:ind w:left="6884" w:hanging="360"/>
      </w:pPr>
      <w:rPr>
        <w:rFonts w:ascii="Noto Sans Symbols" w:eastAsia="Noto Sans Symbols" w:hAnsi="Noto Sans Symbols" w:cs="Noto Sans Symbols"/>
      </w:rPr>
    </w:lvl>
    <w:lvl w:ilvl="6">
      <w:start w:val="1"/>
      <w:numFmt w:val="bullet"/>
      <w:lvlText w:val="●"/>
      <w:lvlJc w:val="left"/>
      <w:pPr>
        <w:ind w:left="7604" w:hanging="360"/>
      </w:pPr>
      <w:rPr>
        <w:rFonts w:ascii="Noto Sans Symbols" w:eastAsia="Noto Sans Symbols" w:hAnsi="Noto Sans Symbols" w:cs="Noto Sans Symbols"/>
      </w:rPr>
    </w:lvl>
    <w:lvl w:ilvl="7">
      <w:start w:val="1"/>
      <w:numFmt w:val="bullet"/>
      <w:lvlText w:val="o"/>
      <w:lvlJc w:val="left"/>
      <w:pPr>
        <w:ind w:left="8324" w:hanging="360"/>
      </w:pPr>
      <w:rPr>
        <w:rFonts w:ascii="Courier New" w:eastAsia="Courier New" w:hAnsi="Courier New" w:cs="Courier New"/>
      </w:rPr>
    </w:lvl>
    <w:lvl w:ilvl="8">
      <w:start w:val="1"/>
      <w:numFmt w:val="bullet"/>
      <w:lvlText w:val="▪"/>
      <w:lvlJc w:val="left"/>
      <w:pPr>
        <w:ind w:left="9044" w:hanging="360"/>
      </w:pPr>
      <w:rPr>
        <w:rFonts w:ascii="Noto Sans Symbols" w:eastAsia="Noto Sans Symbols" w:hAnsi="Noto Sans Symbols" w:cs="Noto Sans Symbols"/>
      </w:rPr>
    </w:lvl>
  </w:abstractNum>
  <w:abstractNum w:abstractNumId="15" w15:restartNumberingAfterBreak="0">
    <w:nsid w:val="63975315"/>
    <w:multiLevelType w:val="multilevel"/>
    <w:tmpl w:val="2E6E8AA4"/>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16" w15:restartNumberingAfterBreak="0">
    <w:nsid w:val="6686724A"/>
    <w:multiLevelType w:val="multilevel"/>
    <w:tmpl w:val="9BA81030"/>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7" w15:restartNumberingAfterBreak="0">
    <w:nsid w:val="6DB6364F"/>
    <w:multiLevelType w:val="multilevel"/>
    <w:tmpl w:val="7BC469C4"/>
    <w:lvl w:ilvl="0">
      <w:start w:val="1"/>
      <w:numFmt w:val="bullet"/>
      <w:lvlText w:val="●"/>
      <w:lvlJc w:val="left"/>
      <w:pPr>
        <w:ind w:left="2586" w:hanging="360"/>
      </w:pPr>
      <w:rPr>
        <w:rFonts w:ascii="Noto Sans Symbols" w:eastAsia="Noto Sans Symbols" w:hAnsi="Noto Sans Symbols" w:cs="Noto Sans Symbols"/>
      </w:rPr>
    </w:lvl>
    <w:lvl w:ilvl="1">
      <w:start w:val="1"/>
      <w:numFmt w:val="bullet"/>
      <w:lvlText w:val="o"/>
      <w:lvlJc w:val="left"/>
      <w:pPr>
        <w:ind w:left="3306" w:hanging="360"/>
      </w:pPr>
      <w:rPr>
        <w:rFonts w:ascii="Courier New" w:eastAsia="Courier New" w:hAnsi="Courier New" w:cs="Courier New"/>
      </w:rPr>
    </w:lvl>
    <w:lvl w:ilvl="2">
      <w:start w:val="1"/>
      <w:numFmt w:val="bullet"/>
      <w:lvlText w:val="▪"/>
      <w:lvlJc w:val="left"/>
      <w:pPr>
        <w:ind w:left="4026" w:hanging="360"/>
      </w:pPr>
      <w:rPr>
        <w:rFonts w:ascii="Noto Sans Symbols" w:eastAsia="Noto Sans Symbols" w:hAnsi="Noto Sans Symbols" w:cs="Noto Sans Symbols"/>
      </w:rPr>
    </w:lvl>
    <w:lvl w:ilvl="3">
      <w:start w:val="1"/>
      <w:numFmt w:val="bullet"/>
      <w:lvlText w:val="●"/>
      <w:lvlJc w:val="left"/>
      <w:pPr>
        <w:ind w:left="4746" w:hanging="360"/>
      </w:pPr>
      <w:rPr>
        <w:rFonts w:ascii="Noto Sans Symbols" w:eastAsia="Noto Sans Symbols" w:hAnsi="Noto Sans Symbols" w:cs="Noto Sans Symbols"/>
      </w:rPr>
    </w:lvl>
    <w:lvl w:ilvl="4">
      <w:start w:val="1"/>
      <w:numFmt w:val="bullet"/>
      <w:lvlText w:val="o"/>
      <w:lvlJc w:val="left"/>
      <w:pPr>
        <w:ind w:left="5466" w:hanging="360"/>
      </w:pPr>
      <w:rPr>
        <w:rFonts w:ascii="Courier New" w:eastAsia="Courier New" w:hAnsi="Courier New" w:cs="Courier New"/>
      </w:rPr>
    </w:lvl>
    <w:lvl w:ilvl="5">
      <w:start w:val="1"/>
      <w:numFmt w:val="bullet"/>
      <w:lvlText w:val="▪"/>
      <w:lvlJc w:val="left"/>
      <w:pPr>
        <w:ind w:left="6186" w:hanging="360"/>
      </w:pPr>
      <w:rPr>
        <w:rFonts w:ascii="Noto Sans Symbols" w:eastAsia="Noto Sans Symbols" w:hAnsi="Noto Sans Symbols" w:cs="Noto Sans Symbols"/>
      </w:rPr>
    </w:lvl>
    <w:lvl w:ilvl="6">
      <w:start w:val="1"/>
      <w:numFmt w:val="bullet"/>
      <w:lvlText w:val="●"/>
      <w:lvlJc w:val="left"/>
      <w:pPr>
        <w:ind w:left="6906" w:hanging="360"/>
      </w:pPr>
      <w:rPr>
        <w:rFonts w:ascii="Noto Sans Symbols" w:eastAsia="Noto Sans Symbols" w:hAnsi="Noto Sans Symbols" w:cs="Noto Sans Symbols"/>
      </w:rPr>
    </w:lvl>
    <w:lvl w:ilvl="7">
      <w:start w:val="1"/>
      <w:numFmt w:val="bullet"/>
      <w:lvlText w:val="o"/>
      <w:lvlJc w:val="left"/>
      <w:pPr>
        <w:ind w:left="7626" w:hanging="360"/>
      </w:pPr>
      <w:rPr>
        <w:rFonts w:ascii="Courier New" w:eastAsia="Courier New" w:hAnsi="Courier New" w:cs="Courier New"/>
      </w:rPr>
    </w:lvl>
    <w:lvl w:ilvl="8">
      <w:start w:val="1"/>
      <w:numFmt w:val="bullet"/>
      <w:lvlText w:val="▪"/>
      <w:lvlJc w:val="left"/>
      <w:pPr>
        <w:ind w:left="8346" w:hanging="360"/>
      </w:pPr>
      <w:rPr>
        <w:rFonts w:ascii="Noto Sans Symbols" w:eastAsia="Noto Sans Symbols" w:hAnsi="Noto Sans Symbols" w:cs="Noto Sans Symbols"/>
      </w:rPr>
    </w:lvl>
  </w:abstractNum>
  <w:abstractNum w:abstractNumId="18" w15:restartNumberingAfterBreak="0">
    <w:nsid w:val="6F3B7DB5"/>
    <w:multiLevelType w:val="multilevel"/>
    <w:tmpl w:val="C7CEB4A0"/>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9" w15:restartNumberingAfterBreak="0">
    <w:nsid w:val="6FAF4D06"/>
    <w:multiLevelType w:val="multilevel"/>
    <w:tmpl w:val="27D6A4EE"/>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20" w15:restartNumberingAfterBreak="0">
    <w:nsid w:val="71FA469C"/>
    <w:multiLevelType w:val="multilevel"/>
    <w:tmpl w:val="11DC6732"/>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21" w15:restartNumberingAfterBreak="0">
    <w:nsid w:val="79C70E77"/>
    <w:multiLevelType w:val="multilevel"/>
    <w:tmpl w:val="3372155C"/>
    <w:lvl w:ilvl="0">
      <w:start w:val="1"/>
      <w:numFmt w:val="bullet"/>
      <w:lvlText w:val="●"/>
      <w:lvlJc w:val="left"/>
      <w:pPr>
        <w:ind w:left="1934" w:hanging="360"/>
      </w:pPr>
      <w:rPr>
        <w:rFonts w:ascii="Noto Sans Symbols" w:eastAsia="Noto Sans Symbols" w:hAnsi="Noto Sans Symbols" w:cs="Noto Sans Symbols"/>
      </w:rPr>
    </w:lvl>
    <w:lvl w:ilvl="1">
      <w:start w:val="1"/>
      <w:numFmt w:val="bullet"/>
      <w:lvlText w:val="o"/>
      <w:lvlJc w:val="left"/>
      <w:pPr>
        <w:ind w:left="2654" w:hanging="360"/>
      </w:pPr>
      <w:rPr>
        <w:rFonts w:ascii="Courier New" w:eastAsia="Courier New" w:hAnsi="Courier New" w:cs="Courier New"/>
      </w:rPr>
    </w:lvl>
    <w:lvl w:ilvl="2">
      <w:start w:val="1"/>
      <w:numFmt w:val="bullet"/>
      <w:lvlText w:val="▪"/>
      <w:lvlJc w:val="left"/>
      <w:pPr>
        <w:ind w:left="3374" w:hanging="360"/>
      </w:pPr>
      <w:rPr>
        <w:rFonts w:ascii="Noto Sans Symbols" w:eastAsia="Noto Sans Symbols" w:hAnsi="Noto Sans Symbols" w:cs="Noto Sans Symbols"/>
      </w:rPr>
    </w:lvl>
    <w:lvl w:ilvl="3">
      <w:start w:val="1"/>
      <w:numFmt w:val="bullet"/>
      <w:lvlText w:val="●"/>
      <w:lvlJc w:val="left"/>
      <w:pPr>
        <w:ind w:left="4094" w:hanging="360"/>
      </w:pPr>
      <w:rPr>
        <w:rFonts w:ascii="Noto Sans Symbols" w:eastAsia="Noto Sans Symbols" w:hAnsi="Noto Sans Symbols" w:cs="Noto Sans Symbols"/>
      </w:rPr>
    </w:lvl>
    <w:lvl w:ilvl="4">
      <w:start w:val="1"/>
      <w:numFmt w:val="bullet"/>
      <w:lvlText w:val="o"/>
      <w:lvlJc w:val="left"/>
      <w:pPr>
        <w:ind w:left="4814" w:hanging="360"/>
      </w:pPr>
      <w:rPr>
        <w:rFonts w:ascii="Courier New" w:eastAsia="Courier New" w:hAnsi="Courier New" w:cs="Courier New"/>
      </w:rPr>
    </w:lvl>
    <w:lvl w:ilvl="5">
      <w:start w:val="1"/>
      <w:numFmt w:val="bullet"/>
      <w:lvlText w:val="▪"/>
      <w:lvlJc w:val="left"/>
      <w:pPr>
        <w:ind w:left="5534" w:hanging="360"/>
      </w:pPr>
      <w:rPr>
        <w:rFonts w:ascii="Noto Sans Symbols" w:eastAsia="Noto Sans Symbols" w:hAnsi="Noto Sans Symbols" w:cs="Noto Sans Symbols"/>
      </w:rPr>
    </w:lvl>
    <w:lvl w:ilvl="6">
      <w:start w:val="1"/>
      <w:numFmt w:val="bullet"/>
      <w:lvlText w:val="●"/>
      <w:lvlJc w:val="left"/>
      <w:pPr>
        <w:ind w:left="6254" w:hanging="360"/>
      </w:pPr>
      <w:rPr>
        <w:rFonts w:ascii="Noto Sans Symbols" w:eastAsia="Noto Sans Symbols" w:hAnsi="Noto Sans Symbols" w:cs="Noto Sans Symbols"/>
      </w:rPr>
    </w:lvl>
    <w:lvl w:ilvl="7">
      <w:start w:val="1"/>
      <w:numFmt w:val="bullet"/>
      <w:lvlText w:val="o"/>
      <w:lvlJc w:val="left"/>
      <w:pPr>
        <w:ind w:left="6974" w:hanging="360"/>
      </w:pPr>
      <w:rPr>
        <w:rFonts w:ascii="Courier New" w:eastAsia="Courier New" w:hAnsi="Courier New" w:cs="Courier New"/>
      </w:rPr>
    </w:lvl>
    <w:lvl w:ilvl="8">
      <w:start w:val="1"/>
      <w:numFmt w:val="bullet"/>
      <w:lvlText w:val="▪"/>
      <w:lvlJc w:val="left"/>
      <w:pPr>
        <w:ind w:left="7694" w:hanging="360"/>
      </w:pPr>
      <w:rPr>
        <w:rFonts w:ascii="Noto Sans Symbols" w:eastAsia="Noto Sans Symbols" w:hAnsi="Noto Sans Symbols" w:cs="Noto Sans Symbols"/>
      </w:rPr>
    </w:lvl>
  </w:abstractNum>
  <w:abstractNum w:abstractNumId="22" w15:restartNumberingAfterBreak="0">
    <w:nsid w:val="7DED4165"/>
    <w:multiLevelType w:val="multilevel"/>
    <w:tmpl w:val="06D67B5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abstractNumId w:val="7"/>
  </w:num>
  <w:num w:numId="2">
    <w:abstractNumId w:val="21"/>
  </w:num>
  <w:num w:numId="3">
    <w:abstractNumId w:val="16"/>
  </w:num>
  <w:num w:numId="4">
    <w:abstractNumId w:val="6"/>
  </w:num>
  <w:num w:numId="5">
    <w:abstractNumId w:val="15"/>
  </w:num>
  <w:num w:numId="6">
    <w:abstractNumId w:val="3"/>
  </w:num>
  <w:num w:numId="7">
    <w:abstractNumId w:val="12"/>
  </w:num>
  <w:num w:numId="8">
    <w:abstractNumId w:val="14"/>
  </w:num>
  <w:num w:numId="9">
    <w:abstractNumId w:val="0"/>
  </w:num>
  <w:num w:numId="10">
    <w:abstractNumId w:val="18"/>
  </w:num>
  <w:num w:numId="11">
    <w:abstractNumId w:val="22"/>
  </w:num>
  <w:num w:numId="12">
    <w:abstractNumId w:val="5"/>
  </w:num>
  <w:num w:numId="13">
    <w:abstractNumId w:val="2"/>
  </w:num>
  <w:num w:numId="14">
    <w:abstractNumId w:val="8"/>
  </w:num>
  <w:num w:numId="15">
    <w:abstractNumId w:val="10"/>
  </w:num>
  <w:num w:numId="16">
    <w:abstractNumId w:val="20"/>
  </w:num>
  <w:num w:numId="17">
    <w:abstractNumId w:val="9"/>
  </w:num>
  <w:num w:numId="18">
    <w:abstractNumId w:val="4"/>
  </w:num>
  <w:num w:numId="19">
    <w:abstractNumId w:val="13"/>
  </w:num>
  <w:num w:numId="20">
    <w:abstractNumId w:val="19"/>
  </w:num>
  <w:num w:numId="21">
    <w:abstractNumId w:val="17"/>
  </w:num>
  <w:num w:numId="22">
    <w:abstractNumId w:val="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79A"/>
    <w:rsid w:val="001A079A"/>
    <w:rsid w:val="00E154CE"/>
    <w:rsid w:val="00F061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A154C0-84B0-40BD-B2EB-E3D7457E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after="240"/>
      <w:ind w:left="861" w:hanging="720"/>
      <w:jc w:val="both"/>
      <w:outlineLvl w:val="0"/>
    </w:pPr>
    <w:rPr>
      <w:b/>
      <w:smallCaps/>
      <w:color w:val="000000"/>
    </w:rPr>
  </w:style>
  <w:style w:type="paragraph" w:styleId="Heading2">
    <w:name w:val="heading 2"/>
    <w:basedOn w:val="Normal"/>
    <w:next w:val="Normal"/>
    <w:uiPriority w:val="9"/>
    <w:semiHidden/>
    <w:unhideWhenUsed/>
    <w:qFormat/>
    <w:pPr>
      <w:pBdr>
        <w:top w:val="nil"/>
        <w:left w:val="nil"/>
        <w:bottom w:val="nil"/>
        <w:right w:val="nil"/>
        <w:between w:val="nil"/>
      </w:pBdr>
      <w:spacing w:after="240"/>
      <w:ind w:left="720" w:hanging="720"/>
      <w:jc w:val="both"/>
      <w:outlineLvl w:val="1"/>
    </w:pPr>
    <w:rPr>
      <w:color w:val="000000"/>
    </w:rPr>
  </w:style>
  <w:style w:type="paragraph" w:styleId="Heading3">
    <w:name w:val="heading 3"/>
    <w:basedOn w:val="Normal"/>
    <w:next w:val="Normal"/>
    <w:uiPriority w:val="9"/>
    <w:semiHidden/>
    <w:unhideWhenUsed/>
    <w:qFormat/>
    <w:pPr>
      <w:pBdr>
        <w:top w:val="nil"/>
        <w:left w:val="nil"/>
        <w:bottom w:val="nil"/>
        <w:right w:val="nil"/>
        <w:between w:val="nil"/>
      </w:pBdr>
      <w:spacing w:after="240"/>
      <w:ind w:left="1800" w:hanging="1080"/>
      <w:jc w:val="both"/>
      <w:outlineLvl w:val="2"/>
    </w:pPr>
    <w:rPr>
      <w:color w:val="000000"/>
    </w:rPr>
  </w:style>
  <w:style w:type="paragraph" w:styleId="Heading4">
    <w:name w:val="heading 4"/>
    <w:basedOn w:val="Normal"/>
    <w:next w:val="Normal"/>
    <w:uiPriority w:val="9"/>
    <w:semiHidden/>
    <w:unhideWhenUsed/>
    <w:qFormat/>
    <w:pPr>
      <w:pBdr>
        <w:top w:val="nil"/>
        <w:left w:val="nil"/>
        <w:bottom w:val="nil"/>
        <w:right w:val="nil"/>
        <w:between w:val="nil"/>
      </w:pBdr>
      <w:spacing w:after="240"/>
      <w:jc w:val="both"/>
      <w:outlineLvl w:val="3"/>
    </w:pPr>
    <w:rPr>
      <w:color w:val="000000"/>
    </w:rPr>
  </w:style>
  <w:style w:type="paragraph" w:styleId="Heading5">
    <w:name w:val="heading 5"/>
    <w:basedOn w:val="Normal"/>
    <w:next w:val="Normal"/>
    <w:uiPriority w:val="9"/>
    <w:semiHidden/>
    <w:unhideWhenUsed/>
    <w:qFormat/>
    <w:pPr>
      <w:pBdr>
        <w:top w:val="nil"/>
        <w:left w:val="nil"/>
        <w:bottom w:val="nil"/>
        <w:right w:val="nil"/>
        <w:between w:val="nil"/>
      </w:pBdr>
      <w:spacing w:after="240"/>
      <w:ind w:left="3600" w:hanging="720"/>
      <w:jc w:val="both"/>
      <w:outlineLvl w:val="4"/>
    </w:pPr>
    <w:rPr>
      <w:color w:val="000000"/>
    </w:rPr>
  </w:style>
  <w:style w:type="paragraph" w:styleId="Heading6">
    <w:name w:val="heading 6"/>
    <w:basedOn w:val="Normal"/>
    <w:next w:val="Normal"/>
    <w:uiPriority w:val="9"/>
    <w:semiHidden/>
    <w:unhideWhenUsed/>
    <w:qFormat/>
    <w:pPr>
      <w:pBdr>
        <w:top w:val="nil"/>
        <w:left w:val="nil"/>
        <w:bottom w:val="nil"/>
        <w:right w:val="nil"/>
        <w:between w:val="nil"/>
      </w:pBdr>
      <w:spacing w:after="240"/>
      <w:ind w:left="4320" w:hanging="720"/>
      <w:jc w:val="both"/>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b/>
      <w:sz w:val="32"/>
      <w:szCs w:val="32"/>
    </w:rPr>
  </w:style>
  <w:style w:type="paragraph" w:styleId="Subtitle">
    <w:name w:val="Subtitle"/>
    <w:basedOn w:val="Normal"/>
    <w:next w:val="Normal"/>
    <w:uiPriority w:val="11"/>
    <w:qFormat/>
    <w:pPr>
      <w:spacing w:after="60"/>
      <w:jc w:val="center"/>
    </w:pPr>
    <w:rPr>
      <w:sz w:val="24"/>
      <w:szCs w:val="24"/>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7" Type="http://schemas.openxmlformats.org/officeDocument/2006/relationships/hyperlink" Target="https://www.royalmail.com/frankingcompanies" TargetMode="External"/><Relationship Id="rId12" Type="http://schemas.openxmlformats.org/officeDocument/2006/relationships/hyperlink" Target="https://www.gov.uk/government/publications/greening-government-commitment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sustainable-procurement-the-gbs-for-office-ict-Equipmen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uk/government/publications/government-baseline-personnel-security-standard" TargetMode="External"/><Relationship Id="rId4" Type="http://schemas.openxmlformats.org/officeDocument/2006/relationships/webSettings" Target="webSettings.xml"/><Relationship Id="rId9" Type="http://schemas.openxmlformats.org/officeDocument/2006/relationships/hyperlink" Target="https://www.gov.uk/government/publications/hmg-personnel-security-controls" TargetMode="External"/><Relationship Id="rId14" Type="http://schemas.openxmlformats.org/officeDocument/2006/relationships/hyperlink" Target="https://www.gov.uk/guidance/rohs-compliance-and-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11226</Words>
  <Characters>63993</Characters>
  <Application>Microsoft Office Word</Application>
  <DocSecurity>0</DocSecurity>
  <Lines>533</Lines>
  <Paragraphs>150</Paragraphs>
  <ScaleCrop>false</ScaleCrop>
  <Company/>
  <LinksUpToDate>false</LinksUpToDate>
  <CharactersWithSpaces>75069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2023-03-22T12:03:00Z</dcterms:created>
  <dcterms:modified xsi:type="dcterms:W3CDTF">2023-03-22T12:03:00Z</dcterms:modified>
</cp:coreProperties>
</file>